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417"/>
        <w:gridCol w:w="200"/>
        <w:gridCol w:w="3360"/>
        <w:gridCol w:w="480"/>
        <w:gridCol w:w="1121"/>
        <w:gridCol w:w="3345"/>
      </w:tblGrid>
      <w:tr w:rsidR="0037415F" w:rsidRPr="0037415F">
        <w:trPr>
          <w:cantSplit/>
        </w:trPr>
        <w:tc>
          <w:tcPr>
            <w:tcW w:w="1417" w:type="dxa"/>
            <w:vMerge w:val="restart"/>
          </w:tcPr>
          <w:p w:rsidR="0037415F" w:rsidRPr="0037415F" w:rsidRDefault="0037415F" w:rsidP="0037415F">
            <w:bookmarkStart w:id="0" w:name="dtableau"/>
            <w:r w:rsidRPr="0037415F">
              <w:rPr>
                <w:b/>
                <w:noProof/>
                <w:sz w:val="36"/>
                <w:lang w:val="en-US"/>
              </w:rPr>
              <w:drawing>
                <wp:inline distT="0" distB="0" distL="0" distR="0">
                  <wp:extent cx="771525" cy="838200"/>
                  <wp:effectExtent l="19050" t="0" r="9525" b="0"/>
                  <wp:docPr id="1" name="Picture 1" descr="itu-o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u-old"/>
                          <pic:cNvPicPr>
                            <a:picLocks noChangeAspect="1" noChangeArrowheads="1"/>
                          </pic:cNvPicPr>
                        </pic:nvPicPr>
                        <pic:blipFill>
                          <a:blip r:embed="rId7" cstate="print"/>
                          <a:srcRect/>
                          <a:stretch>
                            <a:fillRect/>
                          </a:stretch>
                        </pic:blipFill>
                        <pic:spPr bwMode="auto">
                          <a:xfrm>
                            <a:off x="0" y="0"/>
                            <a:ext cx="771525" cy="838200"/>
                          </a:xfrm>
                          <a:prstGeom prst="rect">
                            <a:avLst/>
                          </a:prstGeom>
                          <a:noFill/>
                          <a:ln w="9525">
                            <a:noFill/>
                            <a:miter lim="800000"/>
                            <a:headEnd/>
                            <a:tailEnd/>
                          </a:ln>
                        </pic:spPr>
                      </pic:pic>
                    </a:graphicData>
                  </a:graphic>
                </wp:inline>
              </w:drawing>
            </w:r>
          </w:p>
        </w:tc>
        <w:tc>
          <w:tcPr>
            <w:tcW w:w="5161" w:type="dxa"/>
            <w:gridSpan w:val="4"/>
          </w:tcPr>
          <w:p w:rsidR="0037415F" w:rsidRPr="0037415F" w:rsidRDefault="0037415F" w:rsidP="0037415F">
            <w:r w:rsidRPr="0037415F">
              <w:t>INTERNATIONAL TELECOMMUNICATION UNION</w:t>
            </w:r>
          </w:p>
        </w:tc>
        <w:tc>
          <w:tcPr>
            <w:tcW w:w="3345" w:type="dxa"/>
          </w:tcPr>
          <w:p w:rsidR="0037415F" w:rsidRPr="0037415F" w:rsidRDefault="0037415F" w:rsidP="00FC6343">
            <w:pPr>
              <w:pStyle w:val="Docnumber"/>
            </w:pPr>
            <w:bookmarkStart w:id="1" w:name="dnum"/>
            <w:r>
              <w:t xml:space="preserve">COM </w:t>
            </w:r>
            <w:r w:rsidR="00F1605E">
              <w:t>17</w:t>
            </w:r>
            <w:r>
              <w:t xml:space="preserve"> – C </w:t>
            </w:r>
            <w:r w:rsidR="00FC6343">
              <w:t>269</w:t>
            </w:r>
            <w:r>
              <w:t xml:space="preserve"> – E</w:t>
            </w:r>
            <w:bookmarkEnd w:id="1"/>
          </w:p>
        </w:tc>
      </w:tr>
      <w:tr w:rsidR="0037415F" w:rsidRPr="0037415F">
        <w:trPr>
          <w:cantSplit/>
          <w:trHeight w:val="355"/>
        </w:trPr>
        <w:tc>
          <w:tcPr>
            <w:tcW w:w="1417" w:type="dxa"/>
            <w:vMerge/>
          </w:tcPr>
          <w:p w:rsidR="0037415F" w:rsidRPr="0037415F" w:rsidRDefault="0037415F" w:rsidP="0037415F">
            <w:bookmarkStart w:id="2" w:name="ddate" w:colFirst="2" w:colLast="2"/>
          </w:p>
        </w:tc>
        <w:tc>
          <w:tcPr>
            <w:tcW w:w="4040" w:type="dxa"/>
            <w:gridSpan w:val="3"/>
            <w:vMerge w:val="restart"/>
          </w:tcPr>
          <w:p w:rsidR="0037415F" w:rsidRPr="00072A4E" w:rsidRDefault="0037415F" w:rsidP="0037415F">
            <w:pPr>
              <w:rPr>
                <w:b/>
                <w:bCs/>
                <w:sz w:val="26"/>
              </w:rPr>
            </w:pPr>
            <w:r w:rsidRPr="00072A4E">
              <w:rPr>
                <w:b/>
                <w:bCs/>
                <w:sz w:val="26"/>
              </w:rPr>
              <w:t>TELECOMMUNICATION</w:t>
            </w:r>
            <w:r w:rsidRPr="00072A4E">
              <w:rPr>
                <w:b/>
                <w:bCs/>
                <w:sz w:val="26"/>
              </w:rPr>
              <w:br/>
              <w:t>STANDARDIZATION SECTOR</w:t>
            </w:r>
          </w:p>
          <w:p w:rsidR="0037415F" w:rsidRPr="00072A4E" w:rsidRDefault="0037415F" w:rsidP="009E35D2">
            <w:pPr>
              <w:rPr>
                <w:smallCaps/>
              </w:rPr>
            </w:pPr>
            <w:r w:rsidRPr="00072A4E">
              <w:t xml:space="preserve">STUDY PERIOD </w:t>
            </w:r>
            <w:r w:rsidR="009E35D2" w:rsidRPr="00072A4E">
              <w:t>2013-2016</w:t>
            </w:r>
          </w:p>
        </w:tc>
        <w:tc>
          <w:tcPr>
            <w:tcW w:w="4466" w:type="dxa"/>
            <w:gridSpan w:val="2"/>
          </w:tcPr>
          <w:p w:rsidR="0037415F" w:rsidRPr="0037415F" w:rsidRDefault="00A230AB" w:rsidP="0037415F">
            <w:pPr>
              <w:jc w:val="right"/>
              <w:rPr>
                <w:b/>
                <w:bCs/>
                <w:sz w:val="28"/>
              </w:rPr>
            </w:pPr>
            <w:r>
              <w:rPr>
                <w:b/>
                <w:bCs/>
                <w:sz w:val="28"/>
              </w:rPr>
              <w:t xml:space="preserve">September 2014  </w:t>
            </w:r>
          </w:p>
        </w:tc>
      </w:tr>
      <w:tr w:rsidR="0037415F" w:rsidRPr="0037415F">
        <w:trPr>
          <w:cantSplit/>
          <w:trHeight w:val="780"/>
        </w:trPr>
        <w:tc>
          <w:tcPr>
            <w:tcW w:w="1417" w:type="dxa"/>
            <w:vMerge/>
            <w:tcBorders>
              <w:bottom w:val="single" w:sz="12" w:space="0" w:color="auto"/>
            </w:tcBorders>
          </w:tcPr>
          <w:p w:rsidR="0037415F" w:rsidRPr="0037415F" w:rsidRDefault="0037415F" w:rsidP="0037415F">
            <w:bookmarkStart w:id="3" w:name="dorlang" w:colFirst="2" w:colLast="2"/>
            <w:bookmarkEnd w:id="2"/>
          </w:p>
        </w:tc>
        <w:tc>
          <w:tcPr>
            <w:tcW w:w="4040" w:type="dxa"/>
            <w:gridSpan w:val="3"/>
            <w:vMerge/>
            <w:tcBorders>
              <w:bottom w:val="single" w:sz="12" w:space="0" w:color="auto"/>
            </w:tcBorders>
          </w:tcPr>
          <w:p w:rsidR="0037415F" w:rsidRPr="0037415F" w:rsidRDefault="0037415F" w:rsidP="0037415F">
            <w:pPr>
              <w:rPr>
                <w:b/>
                <w:bCs/>
                <w:sz w:val="26"/>
              </w:rPr>
            </w:pPr>
          </w:p>
        </w:tc>
        <w:tc>
          <w:tcPr>
            <w:tcW w:w="4466" w:type="dxa"/>
            <w:gridSpan w:val="2"/>
            <w:tcBorders>
              <w:bottom w:val="single" w:sz="12" w:space="0" w:color="auto"/>
            </w:tcBorders>
            <w:vAlign w:val="center"/>
          </w:tcPr>
          <w:p w:rsidR="0037415F" w:rsidRDefault="0037415F" w:rsidP="0037415F">
            <w:pPr>
              <w:jc w:val="right"/>
              <w:rPr>
                <w:b/>
                <w:bCs/>
                <w:sz w:val="28"/>
              </w:rPr>
            </w:pPr>
            <w:r>
              <w:rPr>
                <w:b/>
                <w:bCs/>
                <w:sz w:val="28"/>
              </w:rPr>
              <w:t>English only</w:t>
            </w:r>
          </w:p>
          <w:p w:rsidR="0037415F" w:rsidRPr="0037415F" w:rsidRDefault="0037415F" w:rsidP="0037415F">
            <w:pPr>
              <w:jc w:val="right"/>
              <w:rPr>
                <w:b/>
                <w:bCs/>
                <w:sz w:val="28"/>
              </w:rPr>
            </w:pPr>
            <w:r>
              <w:rPr>
                <w:b/>
                <w:bCs/>
                <w:sz w:val="28"/>
              </w:rPr>
              <w:t>Original: English</w:t>
            </w:r>
          </w:p>
        </w:tc>
      </w:tr>
      <w:tr w:rsidR="0037415F" w:rsidRPr="0037415F">
        <w:trPr>
          <w:cantSplit/>
          <w:trHeight w:val="357"/>
        </w:trPr>
        <w:tc>
          <w:tcPr>
            <w:tcW w:w="1617" w:type="dxa"/>
            <w:gridSpan w:val="2"/>
          </w:tcPr>
          <w:p w:rsidR="0037415F" w:rsidRPr="0037415F" w:rsidRDefault="0037415F" w:rsidP="0037415F">
            <w:pPr>
              <w:rPr>
                <w:b/>
                <w:bCs/>
              </w:rPr>
            </w:pPr>
            <w:bookmarkStart w:id="4" w:name="dmeeting" w:colFirst="2" w:colLast="2"/>
            <w:bookmarkStart w:id="5" w:name="dbluepink" w:colFirst="1" w:colLast="1"/>
            <w:bookmarkEnd w:id="3"/>
            <w:r w:rsidRPr="0037415F">
              <w:rPr>
                <w:b/>
                <w:bCs/>
              </w:rPr>
              <w:t>Question(s):</w:t>
            </w:r>
          </w:p>
        </w:tc>
        <w:tc>
          <w:tcPr>
            <w:tcW w:w="3360" w:type="dxa"/>
          </w:tcPr>
          <w:p w:rsidR="0037415F" w:rsidRPr="0037415F" w:rsidRDefault="00B759C5" w:rsidP="0037415F">
            <w:r>
              <w:t>11</w:t>
            </w:r>
            <w:r w:rsidR="0037415F" w:rsidRPr="0037415F">
              <w:t>/</w:t>
            </w:r>
            <w:r w:rsidR="00901262">
              <w:t>1</w:t>
            </w:r>
            <w:r w:rsidR="00F1605E">
              <w:t>7</w:t>
            </w:r>
          </w:p>
        </w:tc>
        <w:tc>
          <w:tcPr>
            <w:tcW w:w="4946" w:type="dxa"/>
            <w:gridSpan w:val="3"/>
          </w:tcPr>
          <w:p w:rsidR="0037415F" w:rsidRPr="0037415F" w:rsidRDefault="0037415F" w:rsidP="0037415F">
            <w:pPr>
              <w:jc w:val="right"/>
            </w:pPr>
          </w:p>
        </w:tc>
      </w:tr>
      <w:tr w:rsidR="0037415F" w:rsidRPr="0037415F">
        <w:trPr>
          <w:cantSplit/>
          <w:trHeight w:val="357"/>
        </w:trPr>
        <w:tc>
          <w:tcPr>
            <w:tcW w:w="9923" w:type="dxa"/>
            <w:gridSpan w:val="6"/>
          </w:tcPr>
          <w:p w:rsidR="0037415F" w:rsidRPr="0037415F" w:rsidRDefault="0037415F" w:rsidP="00FC6343">
            <w:pPr>
              <w:jc w:val="center"/>
              <w:rPr>
                <w:b/>
                <w:bCs/>
              </w:rPr>
            </w:pPr>
            <w:bookmarkStart w:id="6" w:name="dtitle" w:colFirst="0" w:colLast="0"/>
            <w:bookmarkEnd w:id="4"/>
            <w:bookmarkEnd w:id="5"/>
            <w:r w:rsidRPr="0037415F">
              <w:rPr>
                <w:b/>
                <w:bCs/>
              </w:rPr>
              <w:t xml:space="preserve">STUDY GROUP </w:t>
            </w:r>
            <w:r w:rsidR="00901262">
              <w:rPr>
                <w:b/>
                <w:bCs/>
              </w:rPr>
              <w:t>1</w:t>
            </w:r>
            <w:r w:rsidR="00F1605E">
              <w:rPr>
                <w:b/>
                <w:bCs/>
              </w:rPr>
              <w:t>7</w:t>
            </w:r>
            <w:r w:rsidRPr="0037415F">
              <w:rPr>
                <w:b/>
                <w:bCs/>
              </w:rPr>
              <w:t xml:space="preserve"> – CONTRIBUTION </w:t>
            </w:r>
            <w:r w:rsidR="00FC6343">
              <w:rPr>
                <w:b/>
                <w:bCs/>
              </w:rPr>
              <w:t>269</w:t>
            </w:r>
            <w:bookmarkStart w:id="7" w:name="_GoBack"/>
            <w:bookmarkEnd w:id="7"/>
          </w:p>
        </w:tc>
      </w:tr>
      <w:tr w:rsidR="0037415F" w:rsidRPr="0037415F">
        <w:trPr>
          <w:cantSplit/>
          <w:trHeight w:val="357"/>
        </w:trPr>
        <w:tc>
          <w:tcPr>
            <w:tcW w:w="1617" w:type="dxa"/>
            <w:gridSpan w:val="2"/>
          </w:tcPr>
          <w:p w:rsidR="0037415F" w:rsidRPr="0037415F" w:rsidRDefault="0037415F" w:rsidP="0037415F">
            <w:pPr>
              <w:rPr>
                <w:b/>
                <w:bCs/>
              </w:rPr>
            </w:pPr>
            <w:bookmarkStart w:id="8" w:name="dsource" w:colFirst="1" w:colLast="1"/>
            <w:bookmarkEnd w:id="6"/>
            <w:r w:rsidRPr="0037415F">
              <w:rPr>
                <w:b/>
                <w:bCs/>
              </w:rPr>
              <w:t>Source:</w:t>
            </w:r>
          </w:p>
        </w:tc>
        <w:tc>
          <w:tcPr>
            <w:tcW w:w="8306" w:type="dxa"/>
            <w:gridSpan w:val="4"/>
          </w:tcPr>
          <w:p w:rsidR="0037415F" w:rsidRPr="0037415F" w:rsidRDefault="00B759C5" w:rsidP="0037415F">
            <w:r>
              <w:t>Denmark</w:t>
            </w:r>
          </w:p>
        </w:tc>
      </w:tr>
      <w:tr w:rsidR="0037415F" w:rsidRPr="0037415F">
        <w:trPr>
          <w:cantSplit/>
          <w:trHeight w:val="357"/>
        </w:trPr>
        <w:tc>
          <w:tcPr>
            <w:tcW w:w="1617" w:type="dxa"/>
            <w:gridSpan w:val="2"/>
            <w:tcBorders>
              <w:bottom w:val="single" w:sz="12" w:space="0" w:color="auto"/>
            </w:tcBorders>
          </w:tcPr>
          <w:p w:rsidR="0037415F" w:rsidRPr="0037415F" w:rsidRDefault="0037415F" w:rsidP="0037415F">
            <w:pPr>
              <w:spacing w:after="120"/>
            </w:pPr>
            <w:bookmarkStart w:id="9" w:name="dtitle1" w:colFirst="1" w:colLast="1"/>
            <w:bookmarkEnd w:id="8"/>
            <w:r w:rsidRPr="0037415F">
              <w:rPr>
                <w:b/>
                <w:bCs/>
              </w:rPr>
              <w:t>Title:</w:t>
            </w:r>
          </w:p>
        </w:tc>
        <w:tc>
          <w:tcPr>
            <w:tcW w:w="8306" w:type="dxa"/>
            <w:gridSpan w:val="4"/>
            <w:tcBorders>
              <w:bottom w:val="single" w:sz="12" w:space="0" w:color="auto"/>
            </w:tcBorders>
          </w:tcPr>
          <w:p w:rsidR="0037415F" w:rsidRPr="0037415F" w:rsidRDefault="00A230AB" w:rsidP="009A6927">
            <w:pPr>
              <w:spacing w:after="120"/>
            </w:pPr>
            <w:r>
              <w:t xml:space="preserve">Proposal for </w:t>
            </w:r>
            <w:r w:rsidR="009A6927">
              <w:t xml:space="preserve">additional restructuring and updates of Rec. ITU-T </w:t>
            </w:r>
            <w:r>
              <w:rPr>
                <w:rFonts w:eastAsia="MS Mincho"/>
              </w:rPr>
              <w:t>X.509 | ISO/IEC 9594-8</w:t>
            </w:r>
            <w:r>
              <w:t>.</w:t>
            </w:r>
          </w:p>
        </w:tc>
      </w:tr>
    </w:tbl>
    <w:bookmarkEnd w:id="0"/>
    <w:bookmarkEnd w:id="9"/>
    <w:p w:rsidR="00762E0E" w:rsidRDefault="00F229C4" w:rsidP="00FA7414">
      <w:pPr>
        <w:pStyle w:val="Chaptitle"/>
      </w:pPr>
      <w:r>
        <w:t>Justification</w:t>
      </w:r>
    </w:p>
    <w:p w:rsidR="009A6927" w:rsidRDefault="009A6927" w:rsidP="002608B8">
      <w:pPr>
        <w:rPr>
          <w:rFonts w:eastAsia="MS Mincho"/>
        </w:rPr>
      </w:pPr>
      <w:r>
        <w:t xml:space="preserve">To prepare Rec. ITU-T </w:t>
      </w:r>
      <w:r>
        <w:rPr>
          <w:rFonts w:eastAsia="MS Mincho"/>
        </w:rPr>
        <w:t>X.509 | ISO/IEC 9594-8 for new areas, such a smart grid, it requires some basic internal alignment and some restructuring.</w:t>
      </w:r>
      <w:r w:rsidR="002608B8">
        <w:rPr>
          <w:rFonts w:eastAsia="MS Mincho"/>
        </w:rPr>
        <w:t xml:space="preserve"> In particular, the following </w:t>
      </w:r>
      <w:proofErr w:type="gramStart"/>
      <w:r w:rsidR="002608B8">
        <w:rPr>
          <w:rFonts w:eastAsia="MS Mincho"/>
        </w:rPr>
        <w:t>should be noted</w:t>
      </w:r>
      <w:proofErr w:type="gramEnd"/>
      <w:r w:rsidR="002608B8">
        <w:rPr>
          <w:rFonts w:eastAsia="MS Mincho"/>
        </w:rPr>
        <w:t>:</w:t>
      </w:r>
    </w:p>
    <w:p w:rsidR="002608B8" w:rsidRDefault="002608B8" w:rsidP="002608B8">
      <w:pPr>
        <w:pStyle w:val="enumlev1"/>
        <w:rPr>
          <w:rFonts w:eastAsia="MS Mincho"/>
        </w:rPr>
      </w:pPr>
      <w:r>
        <w:t>a)</w:t>
      </w:r>
      <w:r>
        <w:tab/>
        <w:t xml:space="preserve">As Rec. </w:t>
      </w:r>
      <w:r w:rsidRPr="004315A7">
        <w:rPr>
          <w:rFonts w:eastAsia="MS Mincho"/>
        </w:rPr>
        <w:t>I</w:t>
      </w:r>
      <w:r>
        <w:rPr>
          <w:rFonts w:eastAsia="MS Mincho"/>
        </w:rPr>
        <w:t xml:space="preserve">TU-T X.509 | ISO/IEC 9594-8 has been under development since 1988 with changing editors and contributors, there has been a shift in terminology through the years. A consistent terminology adapted to the current usage </w:t>
      </w:r>
      <w:proofErr w:type="gramStart"/>
      <w:r>
        <w:rPr>
          <w:rFonts w:eastAsia="MS Mincho"/>
        </w:rPr>
        <w:t>should be applied</w:t>
      </w:r>
      <w:proofErr w:type="gramEnd"/>
      <w:r>
        <w:rPr>
          <w:rFonts w:eastAsia="MS Mincho"/>
        </w:rPr>
        <w:t>.</w:t>
      </w:r>
    </w:p>
    <w:p w:rsidR="00FB614B" w:rsidRDefault="00FB614B" w:rsidP="002608B8">
      <w:pPr>
        <w:pStyle w:val="enumlev1"/>
        <w:rPr>
          <w:rFonts w:eastAsia="MS Mincho"/>
        </w:rPr>
      </w:pPr>
      <w:r>
        <w:rPr>
          <w:rFonts w:eastAsia="MS Mincho"/>
        </w:rPr>
        <w:t>b)</w:t>
      </w:r>
      <w:r>
        <w:rPr>
          <w:rFonts w:eastAsia="MS Mincho"/>
        </w:rPr>
        <w:tab/>
        <w:t>Some updates are necessary to align the document with the current ITU-T editing guidelines</w:t>
      </w:r>
      <w:r w:rsidR="00646F14">
        <w:rPr>
          <w:rFonts w:eastAsia="MS Mincho"/>
        </w:rPr>
        <w:t xml:space="preserve"> (e.g., use lower case rather than upper case</w:t>
      </w:r>
      <w:r>
        <w:rPr>
          <w:rFonts w:eastAsia="MS Mincho"/>
        </w:rPr>
        <w:t>.</w:t>
      </w:r>
    </w:p>
    <w:p w:rsidR="00A745AA" w:rsidRDefault="00A745AA" w:rsidP="002608B8">
      <w:pPr>
        <w:pStyle w:val="enumlev1"/>
        <w:rPr>
          <w:rFonts w:eastAsia="MS Mincho"/>
        </w:rPr>
      </w:pPr>
      <w:r>
        <w:rPr>
          <w:rFonts w:eastAsia="MS Mincho"/>
        </w:rPr>
        <w:t>c)</w:t>
      </w:r>
      <w:r>
        <w:rPr>
          <w:rFonts w:eastAsia="MS Mincho"/>
        </w:rPr>
        <w:tab/>
        <w:t>Other updates are necessary to align the document with the current ASN.1 terminology.</w:t>
      </w:r>
    </w:p>
    <w:p w:rsidR="002608B8" w:rsidRDefault="00A745AA" w:rsidP="002608B8">
      <w:pPr>
        <w:pStyle w:val="enumlev1"/>
        <w:rPr>
          <w:rFonts w:eastAsia="MS Mincho"/>
        </w:rPr>
      </w:pPr>
      <w:r>
        <w:rPr>
          <w:rFonts w:eastAsia="MS Mincho"/>
        </w:rPr>
        <w:t>d</w:t>
      </w:r>
      <w:r w:rsidR="002608B8">
        <w:rPr>
          <w:rFonts w:eastAsia="MS Mincho"/>
        </w:rPr>
        <w:t>)</w:t>
      </w:r>
      <w:r w:rsidR="002608B8">
        <w:rPr>
          <w:rFonts w:eastAsia="MS Mincho"/>
        </w:rPr>
        <w:tab/>
        <w:t>There needs to be a more clear separation between public-key certificates and attribute certificates.</w:t>
      </w:r>
    </w:p>
    <w:p w:rsidR="008E3AB3" w:rsidRDefault="00A745AA" w:rsidP="002608B8">
      <w:pPr>
        <w:pStyle w:val="enumlev1"/>
      </w:pPr>
      <w:r>
        <w:rPr>
          <w:rFonts w:eastAsia="MS Mincho"/>
        </w:rPr>
        <w:t>e</w:t>
      </w:r>
      <w:r w:rsidR="008E3AB3">
        <w:rPr>
          <w:rFonts w:eastAsia="MS Mincho"/>
        </w:rPr>
        <w:t>)</w:t>
      </w:r>
      <w:r w:rsidR="008E3AB3">
        <w:rPr>
          <w:rFonts w:eastAsia="MS Mincho"/>
        </w:rPr>
        <w:tab/>
        <w:t xml:space="preserve">Ambiguity </w:t>
      </w:r>
      <w:proofErr w:type="gramStart"/>
      <w:r w:rsidR="008E3AB3">
        <w:rPr>
          <w:rFonts w:eastAsia="MS Mincho"/>
        </w:rPr>
        <w:t>should be clarified</w:t>
      </w:r>
      <w:proofErr w:type="gramEnd"/>
      <w:r w:rsidR="008E3AB3">
        <w:rPr>
          <w:rFonts w:eastAsia="MS Mincho"/>
        </w:rPr>
        <w:t>.</w:t>
      </w:r>
    </w:p>
    <w:p w:rsidR="00E80957" w:rsidRPr="00E80957" w:rsidRDefault="002608B8" w:rsidP="00FB614B">
      <w:r>
        <w:t xml:space="preserve">Inclusion of new features </w:t>
      </w:r>
      <w:proofErr w:type="gramStart"/>
      <w:r>
        <w:t>will be presented</w:t>
      </w:r>
      <w:proofErr w:type="gramEnd"/>
      <w:r>
        <w:t xml:space="preserve"> in separate proposals</w:t>
      </w:r>
      <w:r w:rsidR="00E80957">
        <w:rPr>
          <w:rFonts w:eastAsia="MS Mincho"/>
        </w:rPr>
        <w:t>.</w:t>
      </w:r>
    </w:p>
    <w:p w:rsidR="00581F0C" w:rsidRDefault="00581F0C">
      <w:pPr>
        <w:tabs>
          <w:tab w:val="clear" w:pos="794"/>
          <w:tab w:val="clear" w:pos="1191"/>
          <w:tab w:val="clear" w:pos="1588"/>
          <w:tab w:val="clear" w:pos="1985"/>
        </w:tabs>
        <w:overflowPunct/>
        <w:autoSpaceDE/>
        <w:autoSpaceDN/>
        <w:adjustRightInd/>
        <w:spacing w:before="0"/>
        <w:textAlignment w:val="auto"/>
        <w:rPr>
          <w:b/>
          <w:sz w:val="28"/>
        </w:rPr>
      </w:pPr>
      <w:r>
        <w:br w:type="page"/>
      </w:r>
    </w:p>
    <w:p w:rsidR="00FA7414" w:rsidRDefault="00FA7414" w:rsidP="00FA7414">
      <w:pPr>
        <w:pStyle w:val="Chaptitle"/>
      </w:pPr>
      <w:r>
        <w:lastRenderedPageBreak/>
        <w:t>The actual proposal</w:t>
      </w:r>
    </w:p>
    <w:p w:rsidR="00EE7761" w:rsidRDefault="001364EF" w:rsidP="009776FB">
      <w:pPr>
        <w:pStyle w:val="Headingi"/>
      </w:pPr>
      <w:r>
        <w:t xml:space="preserve">Replace the summary </w:t>
      </w:r>
      <w:proofErr w:type="gramStart"/>
      <w:r>
        <w:t>with</w:t>
      </w:r>
      <w:proofErr w:type="gramEnd"/>
      <w:r>
        <w:t>:</w:t>
      </w:r>
    </w:p>
    <w:p w:rsidR="001364EF" w:rsidRPr="008B68E0" w:rsidRDefault="001364EF" w:rsidP="001364EF">
      <w:pPr>
        <w:pStyle w:val="Headingb"/>
      </w:pPr>
      <w:r w:rsidRPr="008B68E0">
        <w:t>Summary</w:t>
      </w:r>
    </w:p>
    <w:p w:rsidR="001364EF" w:rsidRPr="008B68E0" w:rsidRDefault="001364EF" w:rsidP="001364EF">
      <w:r w:rsidRPr="008B68E0">
        <w:t xml:space="preserve">Recommendation ITU-T X.509 | ISO/IEC 9594-8 defines frameworks for public-key certificates and attribute certificates. </w:t>
      </w:r>
      <w:r w:rsidRPr="008B68E0">
        <w:rPr>
          <w:szCs w:val="24"/>
        </w:rPr>
        <w:t xml:space="preserve">The public-key certificate framework is the base specification for public-key certificates, for the different components going into a public-key infrastructure (PKI) for validation procedures and for public-key certificate revocation, etc. The attribute certificate framework is the base specification for attribute certificates and the different components going into the Privilege Management Infrastructure (PMI). </w:t>
      </w:r>
      <w:proofErr w:type="gramStart"/>
      <w:r w:rsidRPr="008B68E0">
        <w:t>These frameworks may be used by standards bodies to profile their application to PKIs and PMIs</w:t>
      </w:r>
      <w:proofErr w:type="gramEnd"/>
      <w:r w:rsidRPr="008B68E0">
        <w:t xml:space="preserve">. </w:t>
      </w:r>
    </w:p>
    <w:p w:rsidR="001364EF" w:rsidRDefault="001364EF" w:rsidP="001364EF">
      <w:pPr>
        <w:pStyle w:val="Headingi"/>
      </w:pPr>
      <w:r>
        <w:t>Replace the fourth paragraph of the introduction:</w:t>
      </w:r>
    </w:p>
    <w:p w:rsidR="001364EF" w:rsidRPr="008B68E0" w:rsidRDefault="001364EF" w:rsidP="001364EF">
      <w:r w:rsidRPr="008B68E0">
        <w:t xml:space="preserve">Information objects for holding PKI and PMI objects in the Directory and for comparing presented values with stored values </w:t>
      </w:r>
      <w:proofErr w:type="gramStart"/>
      <w:r w:rsidRPr="008B68E0">
        <w:t>are also defined</w:t>
      </w:r>
      <w:proofErr w:type="gramEnd"/>
      <w:r w:rsidRPr="008B68E0">
        <w:t>.</w:t>
      </w:r>
    </w:p>
    <w:p w:rsidR="001364EF" w:rsidRDefault="001364EF" w:rsidP="001364EF">
      <w:pPr>
        <w:pStyle w:val="Headingi"/>
      </w:pPr>
      <w:proofErr w:type="gramStart"/>
      <w:r>
        <w:t>with</w:t>
      </w:r>
      <w:proofErr w:type="gramEnd"/>
      <w:r>
        <w:t>:</w:t>
      </w:r>
    </w:p>
    <w:p w:rsidR="001364EF" w:rsidRPr="008B68E0" w:rsidRDefault="001364EF" w:rsidP="001364EF">
      <w:r>
        <w:t xml:space="preserve">Schema definitions are defined </w:t>
      </w:r>
      <w:r w:rsidRPr="008B68E0">
        <w:t xml:space="preserve">for holding PKI and PMI </w:t>
      </w:r>
      <w:r>
        <w:t xml:space="preserve">information </w:t>
      </w:r>
      <w:r w:rsidRPr="008B68E0">
        <w:t xml:space="preserve">in </w:t>
      </w:r>
      <w:r>
        <w:t>a d</w:t>
      </w:r>
      <w:r w:rsidRPr="008B68E0">
        <w:t xml:space="preserve">irectory </w:t>
      </w:r>
      <w:r>
        <w:t>according to the specification found in the ITU-T .500 series of Recommendations | ISO/IEC 9594, all parts or according to the lightweight directory access protocol (LDAP) specification</w:t>
      </w:r>
      <w:r w:rsidRPr="008B68E0">
        <w:t>.</w:t>
      </w:r>
    </w:p>
    <w:p w:rsidR="008642BB" w:rsidRDefault="008642BB" w:rsidP="001364EF">
      <w:pPr>
        <w:pStyle w:val="Headingi"/>
      </w:pPr>
      <w:r>
        <w:t>Change the seventh paragraph of Introduction as shown:</w:t>
      </w:r>
    </w:p>
    <w:p w:rsidR="008642BB" w:rsidRPr="008B68E0" w:rsidRDefault="008642BB" w:rsidP="008642BB">
      <w:r w:rsidRPr="008B68E0">
        <w:t xml:space="preserve">The extensibility function </w:t>
      </w:r>
      <w:proofErr w:type="gramStart"/>
      <w:r w:rsidRPr="008B68E0">
        <w:t>was added</w:t>
      </w:r>
      <w:proofErr w:type="gramEnd"/>
      <w:r w:rsidRPr="008B68E0">
        <w:t xml:space="preserve"> in an earlier edition with version 3 of the public-key certificate and with version 2 of the certificate revocation list and was incorporated into the attribute certificate from its initial inception.</w:t>
      </w:r>
      <w:r w:rsidRPr="001A7760">
        <w:rPr>
          <w:rStyle w:val="delete"/>
        </w:rPr>
        <w:t xml:space="preserve"> This function </w:t>
      </w:r>
      <w:proofErr w:type="gramStart"/>
      <w:r w:rsidRPr="001A7760">
        <w:rPr>
          <w:rStyle w:val="delete"/>
        </w:rPr>
        <w:t>is specified</w:t>
      </w:r>
      <w:proofErr w:type="gramEnd"/>
      <w:r w:rsidRPr="001A7760">
        <w:rPr>
          <w:rStyle w:val="delete"/>
        </w:rPr>
        <w:t xml:space="preserve"> in clause 8. It is anticipated that any enhancements to this edition can be accommodated using this function and avoid the need to create new versions.</w:t>
      </w:r>
    </w:p>
    <w:p w:rsidR="008642BB" w:rsidRPr="008642BB" w:rsidRDefault="008642BB" w:rsidP="008642BB"/>
    <w:p w:rsidR="001364EF" w:rsidRDefault="001364EF" w:rsidP="001364EF">
      <w:pPr>
        <w:pStyle w:val="Headingi"/>
      </w:pPr>
      <w:r>
        <w:t xml:space="preserve">Update the </w:t>
      </w:r>
      <w:proofErr w:type="gramStart"/>
      <w:r>
        <w:t>2nd</w:t>
      </w:r>
      <w:proofErr w:type="gramEnd"/>
      <w:r>
        <w:t xml:space="preserve"> paragraph of clause 1 as shown:</w:t>
      </w:r>
    </w:p>
    <w:p w:rsidR="002D079E" w:rsidRDefault="00EE625B" w:rsidP="00EE625B">
      <w:pPr>
        <w:rPr>
          <w:rStyle w:val="delete"/>
        </w:rPr>
      </w:pPr>
      <w:r w:rsidRPr="008B68E0">
        <w:t xml:space="preserve">The public-key certificate framework defined in this Recommendation | International Standard includes a definition of the information objects for a public-key infrastructure (PKI), including public-key certificates and </w:t>
      </w:r>
      <w:proofErr w:type="spellStart"/>
      <w:r w:rsidRPr="001A7760">
        <w:rPr>
          <w:rStyle w:val="add"/>
        </w:rPr>
        <w:t>c</w:t>
      </w:r>
      <w:r w:rsidR="001A7760" w:rsidRPr="001A7760">
        <w:rPr>
          <w:rStyle w:val="delete"/>
        </w:rPr>
        <w:t>C</w:t>
      </w:r>
      <w:r w:rsidRPr="008B68E0">
        <w:t>ertificate</w:t>
      </w:r>
      <w:proofErr w:type="spellEnd"/>
      <w:r w:rsidRPr="008B68E0">
        <w:t xml:space="preserve"> </w:t>
      </w:r>
      <w:proofErr w:type="spellStart"/>
      <w:r w:rsidRPr="001A7760">
        <w:rPr>
          <w:rStyle w:val="delete"/>
        </w:rPr>
        <w:t>R</w:t>
      </w:r>
      <w:r w:rsidRPr="001A7760">
        <w:rPr>
          <w:rStyle w:val="add"/>
        </w:rPr>
        <w:t>r</w:t>
      </w:r>
      <w:r w:rsidRPr="008B68E0">
        <w:t>evocation</w:t>
      </w:r>
      <w:proofErr w:type="spellEnd"/>
      <w:r w:rsidRPr="008B68E0">
        <w:t xml:space="preserve"> </w:t>
      </w:r>
      <w:proofErr w:type="spellStart"/>
      <w:r w:rsidRPr="001A7760">
        <w:rPr>
          <w:rStyle w:val="delete"/>
        </w:rPr>
        <w:t>L</w:t>
      </w:r>
      <w:r w:rsidRPr="001A7760">
        <w:rPr>
          <w:rStyle w:val="add"/>
        </w:rPr>
        <w:t>l</w:t>
      </w:r>
      <w:r w:rsidRPr="008B68E0">
        <w:t>ists</w:t>
      </w:r>
      <w:proofErr w:type="spellEnd"/>
      <w:r w:rsidRPr="008B68E0">
        <w:t xml:space="preserve"> (CRLs). The attribute certificate framework includes a definition of the information objects for a </w:t>
      </w:r>
      <w:proofErr w:type="spellStart"/>
      <w:r w:rsidRPr="001A7760">
        <w:rPr>
          <w:rStyle w:val="delete"/>
        </w:rPr>
        <w:t>P</w:t>
      </w:r>
      <w:r w:rsidRPr="001A7760">
        <w:rPr>
          <w:rStyle w:val="add"/>
        </w:rPr>
        <w:t>p</w:t>
      </w:r>
      <w:r w:rsidRPr="008B68E0">
        <w:t>rivilege</w:t>
      </w:r>
      <w:proofErr w:type="spellEnd"/>
      <w:r w:rsidRPr="008B68E0">
        <w:t xml:space="preserve"> </w:t>
      </w:r>
      <w:proofErr w:type="spellStart"/>
      <w:r w:rsidRPr="001A7760">
        <w:rPr>
          <w:rStyle w:val="delete"/>
        </w:rPr>
        <w:t>M</w:t>
      </w:r>
      <w:r w:rsidRPr="00A61FFF">
        <w:rPr>
          <w:rStyle w:val="add"/>
        </w:rPr>
        <w:t>m</w:t>
      </w:r>
      <w:r w:rsidRPr="008B68E0">
        <w:t>anagement</w:t>
      </w:r>
      <w:proofErr w:type="spellEnd"/>
      <w:r w:rsidRPr="008B68E0">
        <w:t xml:space="preserve"> </w:t>
      </w:r>
      <w:proofErr w:type="spellStart"/>
      <w:r w:rsidRPr="00A61FFF">
        <w:rPr>
          <w:rStyle w:val="delete"/>
        </w:rPr>
        <w:t>I</w:t>
      </w:r>
      <w:r w:rsidRPr="00A61FFF">
        <w:rPr>
          <w:rStyle w:val="add"/>
        </w:rPr>
        <w:t>i</w:t>
      </w:r>
      <w:r w:rsidRPr="008B68E0">
        <w:t>nfrastructure</w:t>
      </w:r>
      <w:proofErr w:type="spellEnd"/>
      <w:r w:rsidRPr="008B68E0">
        <w:t xml:space="preserve"> (PMI), including attribute certificates, and </w:t>
      </w:r>
      <w:proofErr w:type="spellStart"/>
      <w:r w:rsidRPr="00A61FFF">
        <w:rPr>
          <w:rStyle w:val="add"/>
        </w:rPr>
        <w:t>a</w:t>
      </w:r>
      <w:r w:rsidRPr="00A61FFF">
        <w:rPr>
          <w:rStyle w:val="delete"/>
        </w:rPr>
        <w:t>A</w:t>
      </w:r>
      <w:r w:rsidRPr="008B68E0">
        <w:t>ttribute</w:t>
      </w:r>
      <w:proofErr w:type="spellEnd"/>
      <w:r w:rsidRPr="008B68E0">
        <w:t xml:space="preserve"> </w:t>
      </w:r>
      <w:proofErr w:type="spellStart"/>
      <w:r w:rsidRPr="00A61FFF">
        <w:rPr>
          <w:rStyle w:val="delete"/>
        </w:rPr>
        <w:t>C</w:t>
      </w:r>
      <w:r w:rsidRPr="00240C8E">
        <w:rPr>
          <w:rStyle w:val="add"/>
        </w:rPr>
        <w:t>c</w:t>
      </w:r>
      <w:r w:rsidRPr="008B68E0">
        <w:t>ertificate</w:t>
      </w:r>
      <w:proofErr w:type="spellEnd"/>
      <w:r w:rsidRPr="008B68E0">
        <w:t xml:space="preserve"> </w:t>
      </w:r>
      <w:proofErr w:type="spellStart"/>
      <w:r w:rsidRPr="00240C8E">
        <w:rPr>
          <w:rStyle w:val="delete"/>
        </w:rPr>
        <w:t>R</w:t>
      </w:r>
      <w:r w:rsidRPr="00240C8E">
        <w:rPr>
          <w:rStyle w:val="add"/>
        </w:rPr>
        <w:t>r</w:t>
      </w:r>
      <w:r w:rsidRPr="008B68E0">
        <w:t>evocation</w:t>
      </w:r>
      <w:proofErr w:type="spellEnd"/>
      <w:r w:rsidRPr="008B68E0">
        <w:t xml:space="preserve"> </w:t>
      </w:r>
      <w:proofErr w:type="spellStart"/>
      <w:r w:rsidRPr="00240C8E">
        <w:rPr>
          <w:rStyle w:val="delete"/>
        </w:rPr>
        <w:t>L</w:t>
      </w:r>
      <w:r w:rsidRPr="00240C8E">
        <w:rPr>
          <w:rStyle w:val="add"/>
        </w:rPr>
        <w:t>l</w:t>
      </w:r>
      <w:r w:rsidRPr="008B68E0">
        <w:t>ists</w:t>
      </w:r>
      <w:proofErr w:type="spellEnd"/>
      <w:r w:rsidRPr="008B68E0">
        <w:t xml:space="preserve"> (ACRLs). This Recommendation | International Standard also provides the framework for issuing, managing, using and revoking certificates. An extensibility mechanism is included in the defined formats for both certificate types and for all revocation list schemes. This Recommendation | International Standard also includes a set of standard extensions</w:t>
      </w:r>
      <w:r w:rsidRPr="00240C8E">
        <w:rPr>
          <w:rStyle w:val="delete"/>
        </w:rPr>
        <w:t xml:space="preserve"> for each</w:t>
      </w:r>
      <w:r w:rsidRPr="008B68E0">
        <w:t xml:space="preserve">, which is expected to be generally useful across a number of applications of PKI and PMI. The schema components (including object classes, attribute types and matching rules) for storing PKI and PMI </w:t>
      </w:r>
      <w:proofErr w:type="spellStart"/>
      <w:r w:rsidRPr="00240C8E">
        <w:rPr>
          <w:rStyle w:val="delete"/>
        </w:rPr>
        <w:t>objects</w:t>
      </w:r>
      <w:r w:rsidRPr="00240C8E">
        <w:rPr>
          <w:rStyle w:val="add"/>
        </w:rPr>
        <w:t>information</w:t>
      </w:r>
      <w:proofErr w:type="spellEnd"/>
      <w:r>
        <w:t xml:space="preserve"> </w:t>
      </w:r>
      <w:r w:rsidRPr="008B68E0">
        <w:t xml:space="preserve">in </w:t>
      </w:r>
      <w:r w:rsidRPr="00240C8E">
        <w:rPr>
          <w:rStyle w:val="delete"/>
        </w:rPr>
        <w:t xml:space="preserve">the </w:t>
      </w:r>
      <w:proofErr w:type="spellStart"/>
      <w:r w:rsidRPr="00240C8E">
        <w:rPr>
          <w:rStyle w:val="delete"/>
        </w:rPr>
        <w:t>Directory</w:t>
      </w:r>
      <w:r w:rsidRPr="00240C8E">
        <w:rPr>
          <w:rStyle w:val="add"/>
        </w:rPr>
        <w:t>a</w:t>
      </w:r>
      <w:proofErr w:type="spellEnd"/>
      <w:r w:rsidRPr="00240C8E">
        <w:rPr>
          <w:rStyle w:val="add"/>
        </w:rPr>
        <w:t xml:space="preserve"> directory</w:t>
      </w:r>
      <w:r w:rsidRPr="008B68E0">
        <w:t xml:space="preserve">, are included in this Recommendation | International Standard. Other elements of PKI and PMI, beyond these frameworks, such as key and certificate management protocols, operational protocols, additional certificate and CRL extensions </w:t>
      </w:r>
      <w:proofErr w:type="gramStart"/>
      <w:r w:rsidRPr="008B68E0">
        <w:t>are expected to be defined</w:t>
      </w:r>
      <w:proofErr w:type="gramEnd"/>
      <w:r w:rsidRPr="008B68E0">
        <w:t xml:space="preserve"> by other standards bodies</w:t>
      </w:r>
      <w:r w:rsidRPr="00240C8E">
        <w:rPr>
          <w:rStyle w:val="delete"/>
        </w:rPr>
        <w:t xml:space="preserve"> (e.g., ISO TC 68, IETF, etc.).</w:t>
      </w:r>
    </w:p>
    <w:p w:rsidR="00EE625B" w:rsidRPr="008B68E0" w:rsidRDefault="00EE625B" w:rsidP="00EE625B">
      <w:r w:rsidRPr="008B68E0">
        <w:t xml:space="preserve"> </w:t>
      </w:r>
    </w:p>
    <w:p w:rsidR="00EE625B" w:rsidRDefault="00EE625B" w:rsidP="00EE625B">
      <w:pPr>
        <w:pStyle w:val="Headingi"/>
      </w:pPr>
      <w:r>
        <w:t>Delete the fourth paragraph of clause 1 including the three bullet points.</w:t>
      </w:r>
    </w:p>
    <w:p w:rsidR="00EE625B" w:rsidRDefault="00EE625B" w:rsidP="00EE625B">
      <w:pPr>
        <w:pStyle w:val="Headingi"/>
      </w:pPr>
      <w:r>
        <w:t>Delete the last paragraph of clause 1.</w:t>
      </w:r>
    </w:p>
    <w:p w:rsidR="001364EF" w:rsidRPr="001364EF" w:rsidRDefault="00EE625B" w:rsidP="00EE625B">
      <w:pPr>
        <w:pStyle w:val="Headingi"/>
      </w:pPr>
      <w:r>
        <w:t>In clause 2.4, replace:</w:t>
      </w:r>
    </w:p>
    <w:p w:rsidR="00EE625B" w:rsidRPr="0062231D" w:rsidRDefault="00EE625B" w:rsidP="00EE625B">
      <w:pPr>
        <w:pStyle w:val="enumlev1"/>
      </w:pPr>
      <w:r w:rsidRPr="0062231D">
        <w:t>–</w:t>
      </w:r>
      <w:r w:rsidRPr="0062231D">
        <w:tab/>
        <w:t xml:space="preserve">IETF RFC </w:t>
      </w:r>
      <w:r w:rsidRPr="008B68E0">
        <w:t xml:space="preserve">1035 (1987), </w:t>
      </w:r>
      <w:r w:rsidRPr="008B68E0">
        <w:rPr>
          <w:i/>
          <w:iCs/>
        </w:rPr>
        <w:t>Domain names – implementation</w:t>
      </w:r>
      <w:r w:rsidRPr="00E6009D">
        <w:t xml:space="preserve"> and </w:t>
      </w:r>
      <w:r w:rsidRPr="008B68E0">
        <w:rPr>
          <w:i/>
          <w:iCs/>
        </w:rPr>
        <w:t>specification</w:t>
      </w:r>
      <w:r>
        <w:t>.</w:t>
      </w:r>
    </w:p>
    <w:p w:rsidR="001364EF" w:rsidRDefault="00EE625B" w:rsidP="00EE625B">
      <w:pPr>
        <w:pStyle w:val="Headingi"/>
      </w:pPr>
      <w:proofErr w:type="gramStart"/>
      <w:r>
        <w:t>with</w:t>
      </w:r>
      <w:proofErr w:type="gramEnd"/>
      <w:r>
        <w:t>:</w:t>
      </w:r>
    </w:p>
    <w:p w:rsidR="00EE625B" w:rsidRPr="0062231D" w:rsidRDefault="00EE625B" w:rsidP="00EE625B">
      <w:pPr>
        <w:pStyle w:val="enumlev1"/>
      </w:pPr>
      <w:r w:rsidRPr="0062231D">
        <w:t>–</w:t>
      </w:r>
      <w:r w:rsidRPr="0062231D">
        <w:tab/>
        <w:t xml:space="preserve">IETF RFC 1123 (1989), </w:t>
      </w:r>
      <w:r w:rsidRPr="0062231D">
        <w:rPr>
          <w:rStyle w:val="italic"/>
        </w:rPr>
        <w:t>Requirements for Internet Hosts – Application</w:t>
      </w:r>
      <w:r w:rsidRPr="00E6009D">
        <w:rPr>
          <w:rStyle w:val="italic"/>
        </w:rPr>
        <w:t xml:space="preserve"> and </w:t>
      </w:r>
      <w:r w:rsidRPr="0062231D">
        <w:rPr>
          <w:rStyle w:val="italic"/>
        </w:rPr>
        <w:t>Support</w:t>
      </w:r>
      <w:r>
        <w:t>.</w:t>
      </w:r>
    </w:p>
    <w:p w:rsidR="00EE625B" w:rsidRPr="001111A3" w:rsidRDefault="00EE625B" w:rsidP="001364EF">
      <w:pPr>
        <w:rPr>
          <w:rStyle w:val="italic"/>
        </w:rPr>
      </w:pPr>
      <w:r w:rsidRPr="001111A3">
        <w:rPr>
          <w:rStyle w:val="italic"/>
        </w:rPr>
        <w:t>Add the following references to clause 2.4</w:t>
      </w:r>
      <w:r w:rsidR="001111A3">
        <w:rPr>
          <w:rStyle w:val="italic"/>
        </w:rPr>
        <w:t>:</w:t>
      </w:r>
    </w:p>
    <w:p w:rsidR="00EE625B" w:rsidRDefault="00EE625B" w:rsidP="00EE625B">
      <w:pPr>
        <w:pStyle w:val="enumlev1"/>
      </w:pPr>
      <w:r w:rsidRPr="0062231D">
        <w:lastRenderedPageBreak/>
        <w:t>–</w:t>
      </w:r>
      <w:r w:rsidRPr="0062231D">
        <w:tab/>
        <w:t xml:space="preserve">IETF RFC </w:t>
      </w:r>
      <w:r>
        <w:t>3492</w:t>
      </w:r>
      <w:r w:rsidRPr="0062231D">
        <w:t xml:space="preserve"> (</w:t>
      </w:r>
      <w:r>
        <w:t>2003</w:t>
      </w:r>
      <w:r w:rsidRPr="0062231D">
        <w:t>),</w:t>
      </w:r>
      <w:r>
        <w:rPr>
          <w:lang w:eastAsia="en-GB"/>
        </w:rPr>
        <w:t xml:space="preserve"> </w:t>
      </w:r>
      <w:r w:rsidRPr="00B95605">
        <w:rPr>
          <w:rStyle w:val="italic"/>
        </w:rPr>
        <w:t xml:space="preserve">Punycode: A </w:t>
      </w:r>
      <w:proofErr w:type="spellStart"/>
      <w:r w:rsidRPr="00B95605">
        <w:rPr>
          <w:rStyle w:val="italic"/>
        </w:rPr>
        <w:t>Bootstring</w:t>
      </w:r>
      <w:proofErr w:type="spellEnd"/>
      <w:r w:rsidRPr="00B95605">
        <w:rPr>
          <w:rStyle w:val="italic"/>
        </w:rPr>
        <w:t xml:space="preserve"> encoding of Unicode for Internationalized Domain Names in Applications (IDNA)</w:t>
      </w:r>
      <w:r>
        <w:rPr>
          <w:lang w:eastAsia="en-GB"/>
        </w:rPr>
        <w:t>.</w:t>
      </w:r>
    </w:p>
    <w:p w:rsidR="00EE625B" w:rsidRPr="00561CBE" w:rsidRDefault="00EE625B" w:rsidP="00EE625B">
      <w:pPr>
        <w:pStyle w:val="enumlev1"/>
        <w:rPr>
          <w:rStyle w:val="italic"/>
        </w:rPr>
      </w:pPr>
      <w:r w:rsidRPr="00561CBE">
        <w:t>–</w:t>
      </w:r>
      <w:r w:rsidRPr="00561CBE">
        <w:tab/>
        <w:t xml:space="preserve">IETF RFC 4511 (2006), </w:t>
      </w:r>
      <w:r w:rsidRPr="00561CBE">
        <w:rPr>
          <w:rStyle w:val="italic"/>
        </w:rPr>
        <w:t>Lightweight Directory Access Protocol (LDAP): The Protocol</w:t>
      </w:r>
      <w:r w:rsidRPr="00561CBE">
        <w:t>.</w:t>
      </w:r>
    </w:p>
    <w:p w:rsidR="00EE625B" w:rsidRDefault="00EE625B" w:rsidP="00EE625B">
      <w:pPr>
        <w:pStyle w:val="enumlev1"/>
        <w:rPr>
          <w:lang w:eastAsia="en-GB"/>
        </w:rPr>
      </w:pPr>
      <w:r w:rsidRPr="0062231D">
        <w:t>–</w:t>
      </w:r>
      <w:r w:rsidRPr="0062231D">
        <w:tab/>
        <w:t xml:space="preserve">IETF RFC </w:t>
      </w:r>
      <w:r>
        <w:t>5890</w:t>
      </w:r>
      <w:r w:rsidRPr="0062231D">
        <w:t xml:space="preserve"> (</w:t>
      </w:r>
      <w:r>
        <w:t>2010</w:t>
      </w:r>
      <w:r w:rsidRPr="0062231D">
        <w:t>),</w:t>
      </w:r>
      <w:r>
        <w:rPr>
          <w:lang w:eastAsia="en-GB"/>
        </w:rPr>
        <w:t xml:space="preserve"> </w:t>
      </w:r>
      <w:r w:rsidRPr="00014304">
        <w:rPr>
          <w:rStyle w:val="italic"/>
        </w:rPr>
        <w:t>Internationalized Domain Names for Applications (IDNA): Definitions and Document Framework</w:t>
      </w:r>
      <w:r>
        <w:rPr>
          <w:lang w:eastAsia="en-GB"/>
        </w:rPr>
        <w:t>.</w:t>
      </w:r>
    </w:p>
    <w:p w:rsidR="00EE625B" w:rsidRPr="00561CBE" w:rsidRDefault="00EE625B" w:rsidP="00EE625B">
      <w:pPr>
        <w:pStyle w:val="enumlev1"/>
        <w:rPr>
          <w:rStyle w:val="italic"/>
        </w:rPr>
      </w:pPr>
      <w:r w:rsidRPr="00561CBE">
        <w:t>–</w:t>
      </w:r>
      <w:r w:rsidRPr="00561CBE">
        <w:tab/>
        <w:t xml:space="preserve">IETF RFC </w:t>
      </w:r>
      <w:r>
        <w:t>5914</w:t>
      </w:r>
      <w:r w:rsidRPr="00561CBE">
        <w:t xml:space="preserve"> (20</w:t>
      </w:r>
      <w:r>
        <w:t>1</w:t>
      </w:r>
      <w:r w:rsidRPr="00561CBE">
        <w:t xml:space="preserve">0), </w:t>
      </w:r>
      <w:r>
        <w:rPr>
          <w:rStyle w:val="italic"/>
        </w:rPr>
        <w:t>Trust Anchor Format</w:t>
      </w:r>
      <w:r w:rsidRPr="00561CBE">
        <w:t>.</w:t>
      </w:r>
    </w:p>
    <w:p w:rsidR="00EE625B" w:rsidRDefault="00EE625B" w:rsidP="00EE625B">
      <w:pPr>
        <w:pStyle w:val="enumlev1"/>
      </w:pPr>
      <w:r w:rsidRPr="00561CBE">
        <w:t>–</w:t>
      </w:r>
      <w:r w:rsidRPr="00561CBE">
        <w:tab/>
        <w:t xml:space="preserve">IETF RFC </w:t>
      </w:r>
      <w:r>
        <w:t>5934</w:t>
      </w:r>
      <w:r w:rsidRPr="00561CBE">
        <w:t xml:space="preserve"> (20</w:t>
      </w:r>
      <w:r>
        <w:t>1</w:t>
      </w:r>
      <w:r w:rsidRPr="00561CBE">
        <w:t xml:space="preserve">0), </w:t>
      </w:r>
      <w:r>
        <w:rPr>
          <w:rStyle w:val="italic"/>
        </w:rPr>
        <w:t>Trust Anchor Management Protocol (TAMP)</w:t>
      </w:r>
      <w:r w:rsidRPr="00561CBE">
        <w:t>.</w:t>
      </w:r>
    </w:p>
    <w:p w:rsidR="00EE625B" w:rsidRDefault="001111A3" w:rsidP="001364EF">
      <w:pPr>
        <w:rPr>
          <w:rStyle w:val="italic"/>
        </w:rPr>
      </w:pPr>
      <w:r w:rsidRPr="00FE679A">
        <w:rPr>
          <w:rStyle w:val="italic"/>
        </w:rPr>
        <w:t>In clause 3.1, delete item l (password) and renumber subsequent items.</w:t>
      </w:r>
    </w:p>
    <w:p w:rsidR="002D079E" w:rsidRDefault="002D079E" w:rsidP="001364EF">
      <w:pPr>
        <w:rPr>
          <w:rStyle w:val="italic"/>
        </w:rPr>
      </w:pPr>
      <w:r>
        <w:rPr>
          <w:rStyle w:val="italic"/>
        </w:rPr>
        <w:t>Change 3.5.2 as shown:</w:t>
      </w:r>
    </w:p>
    <w:p w:rsidR="00F96A27" w:rsidRPr="008B68E0" w:rsidRDefault="00F96A27" w:rsidP="00F96A27">
      <w:r w:rsidRPr="008B68E0">
        <w:rPr>
          <w:b/>
          <w:bCs/>
        </w:rPr>
        <w:t>3.5.2</w:t>
      </w:r>
      <w:r w:rsidRPr="008B68E0">
        <w:rPr>
          <w:b/>
          <w:bCs/>
        </w:rPr>
        <w:tab/>
      </w:r>
      <w:proofErr w:type="spellStart"/>
      <w:r w:rsidRPr="00F96A27">
        <w:rPr>
          <w:rStyle w:val="deletebold"/>
        </w:rPr>
        <w:t>A</w:t>
      </w:r>
      <w:r w:rsidRPr="00F96A27">
        <w:rPr>
          <w:rStyle w:val="addbold"/>
        </w:rPr>
        <w:t>a</w:t>
      </w:r>
      <w:r w:rsidRPr="008B68E0">
        <w:rPr>
          <w:b/>
          <w:bCs/>
        </w:rPr>
        <w:t>ttribute</w:t>
      </w:r>
      <w:proofErr w:type="spellEnd"/>
      <w:r w:rsidRPr="008B68E0">
        <w:rPr>
          <w:b/>
          <w:bCs/>
        </w:rPr>
        <w:t xml:space="preserve"> </w:t>
      </w:r>
      <w:proofErr w:type="spellStart"/>
      <w:r w:rsidRPr="00F96A27">
        <w:rPr>
          <w:rStyle w:val="deletebold"/>
        </w:rPr>
        <w:t>A</w:t>
      </w:r>
      <w:r w:rsidRPr="00F96A27">
        <w:rPr>
          <w:rStyle w:val="addbold"/>
        </w:rPr>
        <w:t>a</w:t>
      </w:r>
      <w:r w:rsidRPr="008B68E0">
        <w:rPr>
          <w:b/>
          <w:bCs/>
        </w:rPr>
        <w:t>uthority</w:t>
      </w:r>
      <w:proofErr w:type="spellEnd"/>
      <w:r w:rsidRPr="008B68E0">
        <w:rPr>
          <w:b/>
          <w:bCs/>
        </w:rPr>
        <w:t xml:space="preserve"> (AA)</w:t>
      </w:r>
      <w:r w:rsidRPr="008B68E0">
        <w:rPr>
          <w:bCs/>
        </w:rPr>
        <w:t xml:space="preserve">: </w:t>
      </w:r>
      <w:r w:rsidRPr="008B68E0">
        <w:t xml:space="preserve">An </w:t>
      </w:r>
      <w:proofErr w:type="gramStart"/>
      <w:r w:rsidRPr="008B68E0">
        <w:t xml:space="preserve">authority which assigns privileges by </w:t>
      </w:r>
      <w:r>
        <w:t>issuing</w:t>
      </w:r>
      <w:proofErr w:type="gramEnd"/>
      <w:r>
        <w:t xml:space="preserve"> attribute certificates.</w:t>
      </w:r>
    </w:p>
    <w:p w:rsidR="00F96A27" w:rsidRDefault="00F96A27" w:rsidP="00F96A27">
      <w:pPr>
        <w:rPr>
          <w:rStyle w:val="italic"/>
        </w:rPr>
      </w:pPr>
      <w:r>
        <w:rPr>
          <w:rStyle w:val="italic"/>
        </w:rPr>
        <w:t>Change 3.5.3 as shown:</w:t>
      </w:r>
    </w:p>
    <w:p w:rsidR="00F96A27" w:rsidRPr="008B68E0" w:rsidRDefault="00F96A27" w:rsidP="00F96A27">
      <w:r w:rsidRPr="008B68E0">
        <w:rPr>
          <w:b/>
          <w:bCs/>
        </w:rPr>
        <w:t>3.5.3</w:t>
      </w:r>
      <w:r w:rsidRPr="008B68E0">
        <w:rPr>
          <w:b/>
          <w:bCs/>
        </w:rPr>
        <w:tab/>
      </w:r>
      <w:proofErr w:type="gramStart"/>
      <w:r w:rsidRPr="008B68E0">
        <w:rPr>
          <w:b/>
          <w:bCs/>
        </w:rPr>
        <w:t>attribute</w:t>
      </w:r>
      <w:proofErr w:type="gramEnd"/>
      <w:r w:rsidRPr="008B68E0">
        <w:rPr>
          <w:b/>
          <w:bCs/>
        </w:rPr>
        <w:t xml:space="preserve"> authority revocation list (AARL)</w:t>
      </w:r>
      <w:r w:rsidRPr="008B68E0">
        <w:rPr>
          <w:bCs/>
        </w:rPr>
        <w:t>: </w:t>
      </w:r>
      <w:r w:rsidRPr="008B68E0">
        <w:t xml:space="preserve">A revocation list containing a list of references to attribute certificates issued to </w:t>
      </w:r>
      <w:r w:rsidRPr="00F96A27">
        <w:rPr>
          <w:rStyle w:val="add"/>
        </w:rPr>
        <w:t>attribute authorities (</w:t>
      </w:r>
      <w:r w:rsidRPr="008B68E0">
        <w:t>AAs</w:t>
      </w:r>
      <w:r w:rsidRPr="00F96A27">
        <w:rPr>
          <w:rStyle w:val="add"/>
        </w:rPr>
        <w:t>)</w:t>
      </w:r>
      <w:r w:rsidRPr="008B68E0">
        <w:t xml:space="preserve"> that are no longer considered valid by the issuing</w:t>
      </w:r>
      <w:r w:rsidRPr="00F96A27">
        <w:rPr>
          <w:rStyle w:val="add"/>
        </w:rPr>
        <w:t xml:space="preserve"> attribute</w:t>
      </w:r>
      <w:r>
        <w:t xml:space="preserve"> </w:t>
      </w:r>
      <w:r w:rsidRPr="008B68E0">
        <w:t>authority.</w:t>
      </w:r>
    </w:p>
    <w:p w:rsidR="00F96A27" w:rsidRDefault="00F96A27" w:rsidP="00F96A27">
      <w:pPr>
        <w:rPr>
          <w:rStyle w:val="italic"/>
        </w:rPr>
      </w:pPr>
      <w:r>
        <w:rPr>
          <w:rStyle w:val="italic"/>
        </w:rPr>
        <w:t>Change 3.5.8 as shown:</w:t>
      </w:r>
    </w:p>
    <w:p w:rsidR="00F96A27" w:rsidRPr="008B68E0" w:rsidRDefault="00F96A27" w:rsidP="00F96A27">
      <w:r w:rsidRPr="008B68E0">
        <w:rPr>
          <w:b/>
          <w:bCs/>
        </w:rPr>
        <w:t>3.5.8</w:t>
      </w:r>
      <w:r w:rsidRPr="008B68E0">
        <w:rPr>
          <w:b/>
          <w:bCs/>
        </w:rPr>
        <w:tab/>
      </w:r>
      <w:proofErr w:type="gramStart"/>
      <w:r w:rsidRPr="008B68E0">
        <w:rPr>
          <w:b/>
          <w:bCs/>
        </w:rPr>
        <w:t>base</w:t>
      </w:r>
      <w:proofErr w:type="gramEnd"/>
      <w:r w:rsidRPr="008B68E0">
        <w:rPr>
          <w:b/>
          <w:bCs/>
        </w:rPr>
        <w:t xml:space="preserve"> </w:t>
      </w:r>
      <w:proofErr w:type="spellStart"/>
      <w:r w:rsidRPr="00F96A27">
        <w:rPr>
          <w:rStyle w:val="deletebold"/>
        </w:rPr>
        <w:t>CRL</w:t>
      </w:r>
      <w:r w:rsidRPr="00F96A27">
        <w:rPr>
          <w:rStyle w:val="addbold"/>
        </w:rPr>
        <w:t>certificate</w:t>
      </w:r>
      <w:proofErr w:type="spellEnd"/>
      <w:r w:rsidRPr="00F96A27">
        <w:rPr>
          <w:rStyle w:val="addbold"/>
        </w:rPr>
        <w:t xml:space="preserve"> revocation list</w:t>
      </w:r>
      <w:r w:rsidRPr="008B68E0">
        <w:rPr>
          <w:bCs/>
        </w:rPr>
        <w:t xml:space="preserve">: </w:t>
      </w:r>
      <w:r w:rsidRPr="008B68E0">
        <w:t xml:space="preserve">A </w:t>
      </w:r>
      <w:proofErr w:type="spellStart"/>
      <w:r w:rsidRPr="00F96A27">
        <w:rPr>
          <w:rStyle w:val="delete"/>
        </w:rPr>
        <w:t>CRL</w:t>
      </w:r>
      <w:r w:rsidRPr="00F96A27">
        <w:rPr>
          <w:rStyle w:val="add"/>
        </w:rPr>
        <w:t>certificate</w:t>
      </w:r>
      <w:proofErr w:type="spellEnd"/>
      <w:r w:rsidRPr="00F96A27">
        <w:rPr>
          <w:rStyle w:val="add"/>
        </w:rPr>
        <w:t xml:space="preserve"> revocation list</w:t>
      </w:r>
      <w:r>
        <w:t xml:space="preserve"> </w:t>
      </w:r>
      <w:r w:rsidRPr="008B68E0">
        <w:t xml:space="preserve">that is used as the foundation in the generation of a </w:t>
      </w:r>
      <w:proofErr w:type="spellStart"/>
      <w:r w:rsidRPr="00F96A27">
        <w:rPr>
          <w:rStyle w:val="delete"/>
        </w:rPr>
        <w:t>dCRL</w:t>
      </w:r>
      <w:r w:rsidRPr="00F96A27">
        <w:rPr>
          <w:rStyle w:val="add"/>
        </w:rPr>
        <w:t>delta</w:t>
      </w:r>
      <w:proofErr w:type="spellEnd"/>
      <w:r w:rsidRPr="00F96A27">
        <w:rPr>
          <w:rStyle w:val="add"/>
        </w:rPr>
        <w:t xml:space="preserve"> certificate revocation list</w:t>
      </w:r>
      <w:r w:rsidRPr="008B68E0">
        <w:t>.</w:t>
      </w:r>
    </w:p>
    <w:p w:rsidR="005A4695" w:rsidRDefault="005A4695" w:rsidP="005A4695">
      <w:pPr>
        <w:rPr>
          <w:rStyle w:val="italic"/>
        </w:rPr>
      </w:pPr>
      <w:r>
        <w:rPr>
          <w:rStyle w:val="italic"/>
        </w:rPr>
        <w:t>Delete 3.5.14 (certificate using system)</w:t>
      </w:r>
    </w:p>
    <w:p w:rsidR="005A4695" w:rsidRDefault="005A4695" w:rsidP="005A4695">
      <w:pPr>
        <w:rPr>
          <w:rStyle w:val="italic"/>
        </w:rPr>
      </w:pPr>
      <w:r>
        <w:rPr>
          <w:rStyle w:val="italic"/>
        </w:rPr>
        <w:t>Change 3.5.18 as shown:</w:t>
      </w:r>
    </w:p>
    <w:p w:rsidR="00F96A27" w:rsidRDefault="005A4695" w:rsidP="001364EF">
      <w:r w:rsidRPr="008B68E0">
        <w:rPr>
          <w:b/>
          <w:bCs/>
        </w:rPr>
        <w:t>3.5.18</w:t>
      </w:r>
      <w:r w:rsidRPr="008B68E0">
        <w:rPr>
          <w:b/>
          <w:bCs/>
        </w:rPr>
        <w:tab/>
        <w:t>certification path</w:t>
      </w:r>
      <w:r w:rsidRPr="008B68E0">
        <w:t xml:space="preserve">: An ordered list of one or more public-key certificates, starting with a public-key certificate signed by the trust anchor, and ending with the public key certificate to </w:t>
      </w:r>
      <w:proofErr w:type="gramStart"/>
      <w:r w:rsidRPr="008B68E0">
        <w:t>be validated</w:t>
      </w:r>
      <w:proofErr w:type="gramEnd"/>
      <w:r w:rsidRPr="008B68E0">
        <w:t xml:space="preserve">. All intermediate public-key certificates, if any, are CA-certificates in which the subject of the preceding </w:t>
      </w:r>
      <w:r w:rsidRPr="005A4695">
        <w:rPr>
          <w:rStyle w:val="add"/>
        </w:rPr>
        <w:t xml:space="preserve">public-key </w:t>
      </w:r>
      <w:r w:rsidRPr="008B68E0">
        <w:t xml:space="preserve">certificate is the issuer of the following </w:t>
      </w:r>
      <w:r w:rsidRPr="005A4695">
        <w:rPr>
          <w:rStyle w:val="add"/>
        </w:rPr>
        <w:t xml:space="preserve">public-key </w:t>
      </w:r>
      <w:r w:rsidRPr="008B68E0">
        <w:t>certificate.</w:t>
      </w:r>
    </w:p>
    <w:p w:rsidR="005A4695" w:rsidRDefault="005A4695" w:rsidP="005A4695">
      <w:pPr>
        <w:rPr>
          <w:rStyle w:val="italic"/>
        </w:rPr>
      </w:pPr>
      <w:r>
        <w:rPr>
          <w:rStyle w:val="italic"/>
        </w:rPr>
        <w:t>Change 3.5.24 as shown:</w:t>
      </w:r>
    </w:p>
    <w:p w:rsidR="005A4695" w:rsidRPr="008B68E0" w:rsidRDefault="005A4695" w:rsidP="005A4695">
      <w:r w:rsidRPr="008B68E0">
        <w:rPr>
          <w:b/>
          <w:bCs/>
        </w:rPr>
        <w:t>3.5.2</w:t>
      </w:r>
      <w:r>
        <w:rPr>
          <w:b/>
          <w:bCs/>
        </w:rPr>
        <w:t>4</w:t>
      </w:r>
      <w:r w:rsidRPr="008B68E0">
        <w:rPr>
          <w:b/>
          <w:bCs/>
        </w:rPr>
        <w:tab/>
        <w:t>delegation path</w:t>
      </w:r>
      <w:r w:rsidRPr="008B68E0">
        <w:t xml:space="preserve">: An ordered sequence of </w:t>
      </w:r>
      <w:r w:rsidRPr="005A4695">
        <w:rPr>
          <w:rStyle w:val="add"/>
        </w:rPr>
        <w:t xml:space="preserve">attribute </w:t>
      </w:r>
      <w:proofErr w:type="gramStart"/>
      <w:r w:rsidRPr="008B68E0">
        <w:t>certificates which</w:t>
      </w:r>
      <w:proofErr w:type="gramEnd"/>
      <w:r w:rsidRPr="008B68E0">
        <w:t xml:space="preserve"> together with the authentication of a privilege asserter's identity, can be processed to verify the authenticity of an asserter's privilege.</w:t>
      </w:r>
    </w:p>
    <w:p w:rsidR="005A4695" w:rsidRDefault="005A4695" w:rsidP="005A4695">
      <w:pPr>
        <w:rPr>
          <w:rStyle w:val="italic"/>
        </w:rPr>
      </w:pPr>
      <w:r>
        <w:rPr>
          <w:rStyle w:val="italic"/>
        </w:rPr>
        <w:t>Change 3.5.33 as shown:</w:t>
      </w:r>
    </w:p>
    <w:p w:rsidR="005A4695" w:rsidRPr="008B68E0" w:rsidRDefault="005A4695" w:rsidP="005A4695">
      <w:r w:rsidRPr="008B68E0">
        <w:rPr>
          <w:b/>
          <w:bCs/>
        </w:rPr>
        <w:t>3.5.33</w:t>
      </w:r>
      <w:r w:rsidRPr="008B68E0">
        <w:rPr>
          <w:b/>
          <w:bCs/>
        </w:rPr>
        <w:tab/>
        <w:t xml:space="preserve">full </w:t>
      </w:r>
      <w:proofErr w:type="spellStart"/>
      <w:r w:rsidRPr="005A4695">
        <w:rPr>
          <w:rStyle w:val="deletebold"/>
        </w:rPr>
        <w:t>CRL</w:t>
      </w:r>
      <w:r w:rsidRPr="005A4695">
        <w:rPr>
          <w:rStyle w:val="addbold"/>
        </w:rPr>
        <w:t>certificate</w:t>
      </w:r>
      <w:proofErr w:type="spellEnd"/>
      <w:r w:rsidRPr="005A4695">
        <w:rPr>
          <w:rStyle w:val="addbold"/>
        </w:rPr>
        <w:t xml:space="preserve"> revocation list</w:t>
      </w:r>
      <w:r w:rsidRPr="008B68E0">
        <w:t>: A complete revocation list that contains entries for all</w:t>
      </w:r>
      <w:r w:rsidRPr="005A4695">
        <w:rPr>
          <w:rStyle w:val="add"/>
        </w:rPr>
        <w:t xml:space="preserve"> public-key</w:t>
      </w:r>
      <w:r>
        <w:t xml:space="preserve"> </w:t>
      </w:r>
      <w:r w:rsidRPr="008B68E0">
        <w:t xml:space="preserve">certificates that </w:t>
      </w:r>
      <w:proofErr w:type="gramStart"/>
      <w:r w:rsidRPr="008B68E0">
        <w:t>have been revoked</w:t>
      </w:r>
      <w:proofErr w:type="gramEnd"/>
      <w:r w:rsidRPr="008B68E0">
        <w:t xml:space="preserve"> for the given scope.</w:t>
      </w:r>
    </w:p>
    <w:p w:rsidR="005A4695" w:rsidRDefault="005A4695" w:rsidP="005A4695">
      <w:pPr>
        <w:rPr>
          <w:rStyle w:val="italic"/>
        </w:rPr>
      </w:pPr>
      <w:r>
        <w:rPr>
          <w:rStyle w:val="italic"/>
        </w:rPr>
        <w:t>Change 3.5.34 as shown:</w:t>
      </w:r>
    </w:p>
    <w:p w:rsidR="005A4695" w:rsidRPr="008B68E0" w:rsidRDefault="005A4695" w:rsidP="005A4695">
      <w:r w:rsidRPr="008B68E0">
        <w:rPr>
          <w:b/>
          <w:bCs/>
        </w:rPr>
        <w:t>3.5.34</w:t>
      </w:r>
      <w:r w:rsidRPr="008B68E0">
        <w:rPr>
          <w:b/>
          <w:bCs/>
        </w:rPr>
        <w:tab/>
        <w:t>hash function</w:t>
      </w:r>
      <w:r w:rsidRPr="008B68E0">
        <w:rPr>
          <w:bCs/>
        </w:rPr>
        <w:t>:</w:t>
      </w:r>
      <w:r w:rsidRPr="008B68E0">
        <w:t xml:space="preserve"> A (mathematical) </w:t>
      </w:r>
      <w:proofErr w:type="gramStart"/>
      <w:r w:rsidRPr="008B68E0">
        <w:t>function which</w:t>
      </w:r>
      <w:proofErr w:type="gramEnd"/>
      <w:r w:rsidRPr="008B68E0">
        <w:t xml:space="preserve"> maps values from a large (possibly very large) domain into a smaller range</w:t>
      </w:r>
      <w:r w:rsidRPr="005A4695">
        <w:rPr>
          <w:rStyle w:val="delete"/>
        </w:rPr>
        <w:t>. A "good" hash function is such that the results of applying the function to a (large) set of values in the domain will be evenly distributed (and apparently at random) over the range</w:t>
      </w:r>
      <w:r w:rsidRPr="005A4695">
        <w:rPr>
          <w:rStyle w:val="add"/>
        </w:rPr>
        <w:t xml:space="preserve"> called a digest</w:t>
      </w:r>
      <w:r w:rsidRPr="008B68E0">
        <w:t>.</w:t>
      </w:r>
    </w:p>
    <w:p w:rsidR="00760ACC" w:rsidRDefault="00760ACC" w:rsidP="00760ACC">
      <w:pPr>
        <w:rPr>
          <w:rStyle w:val="italic"/>
        </w:rPr>
      </w:pPr>
      <w:r>
        <w:rPr>
          <w:rStyle w:val="italic"/>
        </w:rPr>
        <w:t>Change 3.5.61 as shown:</w:t>
      </w:r>
    </w:p>
    <w:p w:rsidR="00760ACC" w:rsidRPr="008B68E0" w:rsidRDefault="00760ACC" w:rsidP="00760ACC">
      <w:r w:rsidRPr="008B68E0">
        <w:rPr>
          <w:b/>
          <w:bCs/>
        </w:rPr>
        <w:t>3.5.61</w:t>
      </w:r>
      <w:r w:rsidRPr="008B68E0">
        <w:rPr>
          <w:b/>
          <w:bCs/>
        </w:rPr>
        <w:tab/>
        <w:t>self-issued attribute certificate</w:t>
      </w:r>
      <w:r w:rsidRPr="008B68E0">
        <w:t xml:space="preserve">: An attribute certificate where the issuer and the </w:t>
      </w:r>
      <w:proofErr w:type="spellStart"/>
      <w:r w:rsidRPr="00A466AE">
        <w:rPr>
          <w:rStyle w:val="delete"/>
        </w:rPr>
        <w:t>subject</w:t>
      </w:r>
      <w:r w:rsidRPr="00A466AE">
        <w:rPr>
          <w:rStyle w:val="add"/>
        </w:rPr>
        <w:t>holder</w:t>
      </w:r>
      <w:proofErr w:type="spellEnd"/>
      <w:r>
        <w:t xml:space="preserve"> </w:t>
      </w:r>
      <w:r w:rsidRPr="008B68E0">
        <w:t xml:space="preserve">are the same </w:t>
      </w:r>
      <w:proofErr w:type="spellStart"/>
      <w:r w:rsidRPr="00760ACC">
        <w:rPr>
          <w:rStyle w:val="delete"/>
        </w:rPr>
        <w:t>A</w:t>
      </w:r>
      <w:r w:rsidRPr="00760ACC">
        <w:rPr>
          <w:rStyle w:val="add"/>
        </w:rPr>
        <w:t>a</w:t>
      </w:r>
      <w:r w:rsidRPr="008B68E0">
        <w:t>ttribute</w:t>
      </w:r>
      <w:proofErr w:type="spellEnd"/>
      <w:r w:rsidRPr="008B68E0">
        <w:t xml:space="preserve"> </w:t>
      </w:r>
      <w:proofErr w:type="spellStart"/>
      <w:r w:rsidR="00A466AE" w:rsidRPr="00760ACC">
        <w:rPr>
          <w:rStyle w:val="delete"/>
        </w:rPr>
        <w:t>A</w:t>
      </w:r>
      <w:r w:rsidRPr="00A466AE">
        <w:rPr>
          <w:rStyle w:val="add"/>
        </w:rPr>
        <w:t>a</w:t>
      </w:r>
      <w:r w:rsidRPr="008B68E0">
        <w:t>uthority</w:t>
      </w:r>
      <w:proofErr w:type="spellEnd"/>
      <w:r w:rsidRPr="008B68E0">
        <w:t xml:space="preserve">. An </w:t>
      </w:r>
      <w:proofErr w:type="spellStart"/>
      <w:r w:rsidR="00A466AE" w:rsidRPr="00760ACC">
        <w:rPr>
          <w:rStyle w:val="delete"/>
        </w:rPr>
        <w:t>A</w:t>
      </w:r>
      <w:r w:rsidRPr="00A466AE">
        <w:rPr>
          <w:rStyle w:val="add"/>
        </w:rPr>
        <w:t>a</w:t>
      </w:r>
      <w:r w:rsidRPr="008B68E0">
        <w:t>ttribute</w:t>
      </w:r>
      <w:proofErr w:type="spellEnd"/>
      <w:r w:rsidRPr="008B68E0">
        <w:t xml:space="preserve"> </w:t>
      </w:r>
      <w:proofErr w:type="spellStart"/>
      <w:r w:rsidR="00A466AE" w:rsidRPr="00760ACC">
        <w:rPr>
          <w:rStyle w:val="delete"/>
        </w:rPr>
        <w:t>A</w:t>
      </w:r>
      <w:r w:rsidRPr="00A466AE">
        <w:rPr>
          <w:rStyle w:val="add"/>
        </w:rPr>
        <w:t>a</w:t>
      </w:r>
      <w:r w:rsidRPr="008B68E0">
        <w:t>uthority</w:t>
      </w:r>
      <w:proofErr w:type="spellEnd"/>
      <w:r w:rsidRPr="008B68E0">
        <w:t xml:space="preserve"> might use a self-issued </w:t>
      </w:r>
      <w:proofErr w:type="spellStart"/>
      <w:r w:rsidRPr="00A466AE">
        <w:rPr>
          <w:rStyle w:val="delete"/>
        </w:rPr>
        <w:t>AC</w:t>
      </w:r>
      <w:r w:rsidRPr="00A466AE">
        <w:rPr>
          <w:rStyle w:val="add"/>
        </w:rPr>
        <w:t>attribute</w:t>
      </w:r>
      <w:proofErr w:type="spellEnd"/>
      <w:r w:rsidRPr="00A466AE">
        <w:rPr>
          <w:rStyle w:val="add"/>
        </w:rPr>
        <w:t xml:space="preserve"> certificate</w:t>
      </w:r>
      <w:r w:rsidRPr="008B68E0">
        <w:t xml:space="preserve">, for example, to publish policy information. </w:t>
      </w:r>
    </w:p>
    <w:p w:rsidR="005A4695" w:rsidRDefault="00A466AE" w:rsidP="00A466AE">
      <w:pPr>
        <w:rPr>
          <w:rStyle w:val="italic"/>
        </w:rPr>
      </w:pPr>
      <w:r w:rsidRPr="00A466AE">
        <w:rPr>
          <w:rStyle w:val="italic"/>
        </w:rPr>
        <w:t>Add a new definition:</w:t>
      </w:r>
    </w:p>
    <w:p w:rsidR="00A466AE" w:rsidRPr="00A466AE" w:rsidRDefault="00A466AE" w:rsidP="00A466AE">
      <w:pPr>
        <w:rPr>
          <w:rStyle w:val="add"/>
        </w:rPr>
      </w:pPr>
      <w:r w:rsidRPr="00A466AE">
        <w:rPr>
          <w:rStyle w:val="addbold"/>
        </w:rPr>
        <w:t>3.5.68</w:t>
      </w:r>
      <w:r w:rsidRPr="00A466AE">
        <w:rPr>
          <w:rStyle w:val="addbold"/>
        </w:rPr>
        <w:tab/>
        <w:t>trust anchor store</w:t>
      </w:r>
      <w:r w:rsidRPr="00A466AE">
        <w:rPr>
          <w:rStyle w:val="add"/>
        </w:rPr>
        <w:t xml:space="preserve">: A </w:t>
      </w:r>
      <w:proofErr w:type="gramStart"/>
      <w:r w:rsidRPr="00A466AE">
        <w:rPr>
          <w:rStyle w:val="add"/>
        </w:rPr>
        <w:t>trust anchor information collection</w:t>
      </w:r>
      <w:proofErr w:type="gramEnd"/>
      <w:r w:rsidRPr="00A466AE">
        <w:rPr>
          <w:rStyle w:val="add"/>
        </w:rPr>
        <w:t xml:space="preserve"> at a relying party for one or more trust anchors.</w:t>
      </w:r>
    </w:p>
    <w:p w:rsidR="00F61617" w:rsidRDefault="00F61617" w:rsidP="00F61617">
      <w:pPr>
        <w:rPr>
          <w:rStyle w:val="italic"/>
        </w:rPr>
      </w:pPr>
      <w:r w:rsidRPr="00A466AE">
        <w:rPr>
          <w:rStyle w:val="italic"/>
        </w:rPr>
        <w:t xml:space="preserve">Add a new </w:t>
      </w:r>
      <w:r>
        <w:rPr>
          <w:rStyle w:val="italic"/>
        </w:rPr>
        <w:t>abbreviations clause 4</w:t>
      </w:r>
      <w:r w:rsidRPr="00A466AE">
        <w:rPr>
          <w:rStyle w:val="italic"/>
        </w:rPr>
        <w:t>:</w:t>
      </w:r>
    </w:p>
    <w:p w:rsidR="00F61617" w:rsidRDefault="00F61617" w:rsidP="00F61617">
      <w:pPr>
        <w:pStyle w:val="enumlev1"/>
        <w:ind w:left="1588" w:hanging="794"/>
        <w:rPr>
          <w:lang w:eastAsia="en-GB"/>
        </w:rPr>
      </w:pPr>
      <w:r>
        <w:rPr>
          <w:snapToGrid w:val="0"/>
        </w:rPr>
        <w:t xml:space="preserve">IDN   </w:t>
      </w:r>
      <w:r>
        <w:rPr>
          <w:snapToGrid w:val="0"/>
        </w:rPr>
        <w:tab/>
        <w:t>I</w:t>
      </w:r>
      <w:r>
        <w:rPr>
          <w:lang w:eastAsia="en-GB"/>
        </w:rPr>
        <w:t>nternationalized Domain Name</w:t>
      </w:r>
    </w:p>
    <w:p w:rsidR="00F61617" w:rsidRDefault="00F61617" w:rsidP="00F61617">
      <w:pPr>
        <w:pStyle w:val="enumlev1"/>
      </w:pPr>
      <w:r>
        <w:t>LDAP</w:t>
      </w:r>
      <w:r>
        <w:tab/>
        <w:t>Lightweight Directory Access Protocol</w:t>
      </w:r>
    </w:p>
    <w:p w:rsidR="00F61617" w:rsidRDefault="00F61617" w:rsidP="00F61617">
      <w:pPr>
        <w:pStyle w:val="enumlev1"/>
        <w:ind w:left="1588" w:hanging="794"/>
        <w:rPr>
          <w:snapToGrid w:val="0"/>
        </w:rPr>
      </w:pPr>
      <w:r>
        <w:rPr>
          <w:lang w:eastAsia="en-GB"/>
        </w:rPr>
        <w:t>LDH</w:t>
      </w:r>
      <w:r>
        <w:rPr>
          <w:lang w:eastAsia="en-GB"/>
        </w:rPr>
        <w:tab/>
        <w:t>Letters, Digits, Hyphen</w:t>
      </w:r>
    </w:p>
    <w:p w:rsidR="00F61617" w:rsidRDefault="00F61617" w:rsidP="00F61617">
      <w:pPr>
        <w:pStyle w:val="enumlev1"/>
      </w:pPr>
      <w:r>
        <w:t>RDN</w:t>
      </w:r>
      <w:r>
        <w:tab/>
        <w:t>Relative Distinguished Name</w:t>
      </w:r>
    </w:p>
    <w:p w:rsidR="00A466AE" w:rsidRDefault="00F61617" w:rsidP="00A466AE">
      <w:pPr>
        <w:rPr>
          <w:rStyle w:val="italic"/>
        </w:rPr>
      </w:pPr>
      <w:r>
        <w:rPr>
          <w:rStyle w:val="italic"/>
        </w:rPr>
        <w:lastRenderedPageBreak/>
        <w:t>Change the second paragraph of clause 5 as shown:</w:t>
      </w:r>
    </w:p>
    <w:p w:rsidR="00F61617" w:rsidRPr="008B68E0" w:rsidRDefault="00F61617" w:rsidP="00F61617">
      <w:r w:rsidRPr="008B68E0">
        <w:t xml:space="preserve">This Specification presents ASN.1 notation in the bold </w:t>
      </w:r>
      <w:r>
        <w:t>c</w:t>
      </w:r>
      <w:r w:rsidRPr="008B68E0">
        <w:t xml:space="preserve">ourier </w:t>
      </w:r>
      <w:r>
        <w:t>n</w:t>
      </w:r>
      <w:r w:rsidRPr="008B68E0">
        <w:t xml:space="preserve">ew typeface. When ASN.1 types and values </w:t>
      </w:r>
      <w:proofErr w:type="gramStart"/>
      <w:r w:rsidRPr="008B68E0">
        <w:t>are referenced</w:t>
      </w:r>
      <w:proofErr w:type="gramEnd"/>
      <w:r w:rsidRPr="008B68E0">
        <w:t xml:space="preserve"> in normal text, they are differentiated from normal text by presenting them in the bold Courier New typeface. The names of procedures, typically referenced when specifying the semantics of processing, </w:t>
      </w:r>
      <w:proofErr w:type="gramStart"/>
      <w:r w:rsidRPr="008B68E0">
        <w:t>are differentiated</w:t>
      </w:r>
      <w:proofErr w:type="gramEnd"/>
      <w:r w:rsidRPr="008B68E0">
        <w:t xml:space="preserve"> from normal text by displaying them in bold </w:t>
      </w:r>
      <w:proofErr w:type="spellStart"/>
      <w:r w:rsidRPr="00F61617">
        <w:rPr>
          <w:rStyle w:val="delete"/>
        </w:rPr>
        <w:t>T</w:t>
      </w:r>
      <w:r w:rsidRPr="00F61617">
        <w:rPr>
          <w:rStyle w:val="add"/>
        </w:rPr>
        <w:t>t</w:t>
      </w:r>
      <w:r w:rsidRPr="008B68E0">
        <w:t>imes</w:t>
      </w:r>
      <w:proofErr w:type="spellEnd"/>
      <w:r w:rsidRPr="008B68E0">
        <w:t xml:space="preserve"> </w:t>
      </w:r>
      <w:proofErr w:type="spellStart"/>
      <w:r w:rsidRPr="00F61617">
        <w:rPr>
          <w:rStyle w:val="delete"/>
        </w:rPr>
        <w:t>N</w:t>
      </w:r>
      <w:r w:rsidRPr="00F61617">
        <w:rPr>
          <w:rStyle w:val="add"/>
        </w:rPr>
        <w:t>n</w:t>
      </w:r>
      <w:r w:rsidRPr="008B68E0">
        <w:t>ew</w:t>
      </w:r>
      <w:proofErr w:type="spellEnd"/>
      <w:r w:rsidRPr="008B68E0">
        <w:t xml:space="preserve"> </w:t>
      </w:r>
      <w:proofErr w:type="spellStart"/>
      <w:r w:rsidRPr="00F61617">
        <w:rPr>
          <w:rStyle w:val="delete"/>
        </w:rPr>
        <w:t>R</w:t>
      </w:r>
      <w:r w:rsidRPr="00F61617">
        <w:rPr>
          <w:rStyle w:val="add"/>
        </w:rPr>
        <w:t>r</w:t>
      </w:r>
      <w:r w:rsidRPr="008B68E0">
        <w:t>oman</w:t>
      </w:r>
      <w:proofErr w:type="spellEnd"/>
      <w:r w:rsidRPr="008B68E0">
        <w:t xml:space="preserve">. </w:t>
      </w:r>
      <w:r w:rsidRPr="00FC59C7">
        <w:rPr>
          <w:rStyle w:val="delete"/>
        </w:rPr>
        <w:t xml:space="preserve">Access control permissions </w:t>
      </w:r>
      <w:proofErr w:type="gramStart"/>
      <w:r w:rsidRPr="00FC59C7">
        <w:rPr>
          <w:rStyle w:val="delete"/>
        </w:rPr>
        <w:t>are presented</w:t>
      </w:r>
      <w:proofErr w:type="gramEnd"/>
      <w:r w:rsidRPr="00FC59C7">
        <w:rPr>
          <w:rStyle w:val="delete"/>
        </w:rPr>
        <w:t xml:space="preserve"> in italicized Times New Roman.</w:t>
      </w:r>
      <w:r w:rsidRPr="008B68E0">
        <w:t xml:space="preserve"> When a definition is referenced for the first time in normal </w:t>
      </w:r>
      <w:proofErr w:type="gramStart"/>
      <w:r w:rsidRPr="008B68E0">
        <w:t>text</w:t>
      </w:r>
      <w:proofErr w:type="gramEnd"/>
      <w:r w:rsidRPr="008B68E0">
        <w:t xml:space="preserve"> it is also presented in italicized </w:t>
      </w:r>
      <w:proofErr w:type="spellStart"/>
      <w:r w:rsidR="00FC59C7" w:rsidRPr="00F61617">
        <w:rPr>
          <w:rStyle w:val="delete"/>
        </w:rPr>
        <w:t>T</w:t>
      </w:r>
      <w:r w:rsidR="00FC59C7" w:rsidRPr="00F61617">
        <w:rPr>
          <w:rStyle w:val="add"/>
        </w:rPr>
        <w:t>t</w:t>
      </w:r>
      <w:r w:rsidR="00FC59C7" w:rsidRPr="008B68E0">
        <w:t>imes</w:t>
      </w:r>
      <w:proofErr w:type="spellEnd"/>
      <w:r w:rsidR="00FC59C7" w:rsidRPr="008B68E0">
        <w:t xml:space="preserve"> </w:t>
      </w:r>
      <w:proofErr w:type="spellStart"/>
      <w:r w:rsidR="00FC59C7" w:rsidRPr="00F61617">
        <w:rPr>
          <w:rStyle w:val="delete"/>
        </w:rPr>
        <w:t>N</w:t>
      </w:r>
      <w:r w:rsidR="00FC59C7" w:rsidRPr="00F61617">
        <w:rPr>
          <w:rStyle w:val="add"/>
        </w:rPr>
        <w:t>n</w:t>
      </w:r>
      <w:r w:rsidR="00FC59C7" w:rsidRPr="008B68E0">
        <w:t>ew</w:t>
      </w:r>
      <w:proofErr w:type="spellEnd"/>
      <w:r w:rsidR="00FC59C7" w:rsidRPr="008B68E0">
        <w:t xml:space="preserve"> </w:t>
      </w:r>
      <w:proofErr w:type="spellStart"/>
      <w:r w:rsidR="00FC59C7" w:rsidRPr="00F61617">
        <w:rPr>
          <w:rStyle w:val="delete"/>
        </w:rPr>
        <w:t>R</w:t>
      </w:r>
      <w:r w:rsidR="00FC59C7" w:rsidRPr="00F61617">
        <w:rPr>
          <w:rStyle w:val="add"/>
        </w:rPr>
        <w:t>r</w:t>
      </w:r>
      <w:r w:rsidR="00FC59C7" w:rsidRPr="008B68E0">
        <w:t>oman</w:t>
      </w:r>
      <w:proofErr w:type="spellEnd"/>
      <w:r w:rsidRPr="008B68E0">
        <w:t>.</w:t>
      </w:r>
    </w:p>
    <w:p w:rsidR="00F61617" w:rsidRDefault="00FC59C7" w:rsidP="00A466AE">
      <w:pPr>
        <w:rPr>
          <w:rStyle w:val="italic"/>
        </w:rPr>
      </w:pPr>
      <w:r>
        <w:rPr>
          <w:rStyle w:val="italic"/>
        </w:rPr>
        <w:t>Change the first bullet of clause 6 as shown:</w:t>
      </w:r>
    </w:p>
    <w:p w:rsidR="00FC59C7" w:rsidRPr="008B68E0" w:rsidRDefault="00FC59C7" w:rsidP="00FC59C7">
      <w:pPr>
        <w:pStyle w:val="enumlev1"/>
      </w:pPr>
      <w:r w:rsidRPr="008B68E0">
        <w:t>–</w:t>
      </w:r>
      <w:r w:rsidRPr="008B68E0">
        <w:tab/>
        <w:t>establishing a trusted path of public-key certificates between a trusted entity called a trust anchor (see</w:t>
      </w:r>
      <w:r>
        <w:t> </w:t>
      </w:r>
      <w:r w:rsidRPr="008B68E0">
        <w:t xml:space="preserve">clause </w:t>
      </w:r>
      <w:r>
        <w:t>8</w:t>
      </w:r>
      <w:r w:rsidRPr="008B68E0">
        <w:t>.5) and the</w:t>
      </w:r>
      <w:r w:rsidRPr="00FC59C7">
        <w:rPr>
          <w:rStyle w:val="add"/>
        </w:rPr>
        <w:t xml:space="preserve"> public-key </w:t>
      </w:r>
      <w:r w:rsidRPr="008B68E0">
        <w:t xml:space="preserve">certificate subject, i.e., the entity for which the public-key certificate has been issued; </w:t>
      </w:r>
    </w:p>
    <w:p w:rsidR="00C0741F" w:rsidRDefault="00C0741F" w:rsidP="00C0741F">
      <w:pPr>
        <w:rPr>
          <w:rStyle w:val="italic"/>
        </w:rPr>
      </w:pPr>
      <w:r>
        <w:rPr>
          <w:rStyle w:val="italic"/>
        </w:rPr>
        <w:t>Change the second list of bullets of clause 6 as shown:</w:t>
      </w:r>
    </w:p>
    <w:p w:rsidR="00C0741F" w:rsidRPr="008B68E0" w:rsidRDefault="00C0741F" w:rsidP="00C0741F">
      <w:pPr>
        <w:pStyle w:val="enumlev1"/>
      </w:pPr>
      <w:r w:rsidRPr="008B68E0">
        <w:t>–</w:t>
      </w:r>
      <w:r w:rsidRPr="008B68E0">
        <w:tab/>
        <w:t>ensuring that the privileges in the</w:t>
      </w:r>
      <w:r>
        <w:t xml:space="preserve"> </w:t>
      </w:r>
      <w:r w:rsidRPr="00C0741F">
        <w:rPr>
          <w:rStyle w:val="add"/>
        </w:rPr>
        <w:t xml:space="preserve">attribute </w:t>
      </w:r>
      <w:r w:rsidRPr="008B68E0">
        <w:t>certificate are sufficient when compared against the privilege policy;</w:t>
      </w:r>
    </w:p>
    <w:p w:rsidR="00C0741F" w:rsidRPr="008B68E0" w:rsidRDefault="00C0741F" w:rsidP="00C0741F">
      <w:pPr>
        <w:pStyle w:val="enumlev1"/>
      </w:pPr>
      <w:r w:rsidRPr="008B68E0">
        <w:t>–</w:t>
      </w:r>
      <w:r w:rsidRPr="008B68E0">
        <w:tab/>
        <w:t xml:space="preserve">establishing a trusted delegation path of </w:t>
      </w:r>
      <w:r w:rsidRPr="00C0741F">
        <w:rPr>
          <w:rStyle w:val="add"/>
        </w:rPr>
        <w:t xml:space="preserve">attribute </w:t>
      </w:r>
      <w:r w:rsidRPr="008B68E0">
        <w:t>certificates if necessary;</w:t>
      </w:r>
    </w:p>
    <w:p w:rsidR="00C0741F" w:rsidRPr="008B68E0" w:rsidRDefault="00C0741F" w:rsidP="00C0741F">
      <w:pPr>
        <w:pStyle w:val="enumlev1"/>
      </w:pPr>
      <w:r w:rsidRPr="008B68E0">
        <w:t>–</w:t>
      </w:r>
      <w:r w:rsidRPr="008B68E0">
        <w:tab/>
        <w:t>verifying the digital signature on each</w:t>
      </w:r>
      <w:r w:rsidRPr="00C0741F">
        <w:rPr>
          <w:rStyle w:val="add"/>
        </w:rPr>
        <w:t xml:space="preserve"> attribute</w:t>
      </w:r>
      <w:r>
        <w:t xml:space="preserve"> </w:t>
      </w:r>
      <w:r w:rsidRPr="008B68E0">
        <w:t>certificate in the path;</w:t>
      </w:r>
    </w:p>
    <w:p w:rsidR="00C0741F" w:rsidRPr="008B68E0" w:rsidRDefault="00C0741F" w:rsidP="00C0741F">
      <w:pPr>
        <w:pStyle w:val="enumlev1"/>
      </w:pPr>
      <w:r w:rsidRPr="008B68E0">
        <w:t>–</w:t>
      </w:r>
      <w:r w:rsidRPr="008B68E0">
        <w:tab/>
        <w:t xml:space="preserve">ensuring that each issuer was authorized to delegate privileges; and </w:t>
      </w:r>
    </w:p>
    <w:p w:rsidR="00C0741F" w:rsidRPr="008B68E0" w:rsidRDefault="00C0741F" w:rsidP="00C0741F">
      <w:pPr>
        <w:pStyle w:val="enumlev1"/>
      </w:pPr>
      <w:r w:rsidRPr="008B68E0">
        <w:t>–</w:t>
      </w:r>
      <w:r w:rsidRPr="008B68E0">
        <w:tab/>
        <w:t>validating that the</w:t>
      </w:r>
      <w:r w:rsidRPr="00C0741F">
        <w:rPr>
          <w:rStyle w:val="add"/>
        </w:rPr>
        <w:t xml:space="preserve"> attribute</w:t>
      </w:r>
      <w:r>
        <w:t xml:space="preserve"> </w:t>
      </w:r>
      <w:r w:rsidRPr="008B68E0">
        <w:t>certificates have not expired or been revoked by their issuers.</w:t>
      </w:r>
    </w:p>
    <w:p w:rsidR="000D3538" w:rsidRDefault="000D3538" w:rsidP="000D3538">
      <w:pPr>
        <w:rPr>
          <w:rStyle w:val="italic"/>
        </w:rPr>
      </w:pPr>
      <w:r>
        <w:rPr>
          <w:rStyle w:val="italic"/>
        </w:rPr>
        <w:t>Change the note in clause 6.1 as shown:</w:t>
      </w:r>
    </w:p>
    <w:p w:rsidR="000D3538" w:rsidRPr="008B68E0" w:rsidRDefault="000D3538" w:rsidP="000D3538">
      <w:pPr>
        <w:pStyle w:val="Note1"/>
      </w:pPr>
      <w:r w:rsidRPr="008B68E0">
        <w:t xml:space="preserve">NOTE – The </w:t>
      </w:r>
      <w:proofErr w:type="spellStart"/>
      <w:r w:rsidRPr="008B68E0">
        <w:t>encipherment</w:t>
      </w:r>
      <w:proofErr w:type="spellEnd"/>
      <w:r w:rsidRPr="008B68E0">
        <w:t xml:space="preserve"> using the private key</w:t>
      </w:r>
      <w:r>
        <w:t xml:space="preserve"> </w:t>
      </w:r>
      <w:r w:rsidRPr="000D3538">
        <w:rPr>
          <w:rStyle w:val="add"/>
        </w:rPr>
        <w:t>is intended to</w:t>
      </w:r>
      <w:r w:rsidRPr="008B68E0">
        <w:t xml:space="preserve"> </w:t>
      </w:r>
      <w:proofErr w:type="gramStart"/>
      <w:r w:rsidRPr="008B68E0">
        <w:t>ensure</w:t>
      </w:r>
      <w:r w:rsidRPr="000D3538">
        <w:rPr>
          <w:rStyle w:val="delete"/>
        </w:rPr>
        <w:t>s</w:t>
      </w:r>
      <w:proofErr w:type="gramEnd"/>
      <w:r w:rsidRPr="008B68E0">
        <w:t xml:space="preserve"> that the signature cannot be forged. The one-way nature of the hash function ensures that false information, generated to have the same hash result (and thus signature) </w:t>
      </w:r>
      <w:proofErr w:type="gramStart"/>
      <w:r w:rsidRPr="008B68E0">
        <w:t>cannot be substituted</w:t>
      </w:r>
      <w:proofErr w:type="gramEnd"/>
      <w:r w:rsidRPr="008B68E0">
        <w:t>.</w:t>
      </w:r>
    </w:p>
    <w:p w:rsidR="00B75F46" w:rsidRDefault="00B75F46" w:rsidP="00B75F46">
      <w:pPr>
        <w:rPr>
          <w:rStyle w:val="italic"/>
        </w:rPr>
      </w:pPr>
      <w:r>
        <w:rPr>
          <w:rStyle w:val="italic"/>
        </w:rPr>
        <w:t>Update clause 7 as shown:</w:t>
      </w:r>
    </w:p>
    <w:p w:rsidR="00B75F46" w:rsidRDefault="00B75F46" w:rsidP="00B75F46">
      <w:pPr>
        <w:pStyle w:val="Overskrift1"/>
      </w:pPr>
      <w:bookmarkStart w:id="10" w:name="_Toc387415289"/>
      <w:bookmarkStart w:id="11" w:name="_Toc377996771"/>
      <w:r>
        <w:t>7</w:t>
      </w:r>
      <w:r>
        <w:tab/>
        <w:t>Trust Models</w:t>
      </w:r>
      <w:bookmarkEnd w:id="10"/>
      <w:bookmarkEnd w:id="11"/>
    </w:p>
    <w:p w:rsidR="00B75F46" w:rsidRPr="008B68E0" w:rsidRDefault="00B75F46" w:rsidP="00B75F46">
      <w:pPr>
        <w:keepNext/>
      </w:pPr>
      <w:r w:rsidRPr="008B68E0">
        <w:t xml:space="preserve">The public-key certificate framework defined here is for use by applications with requirements for authentication, integrity, confidentiality and non-repudiation. </w:t>
      </w:r>
    </w:p>
    <w:p w:rsidR="00B75F46" w:rsidRPr="008B68E0" w:rsidRDefault="00B75F46" w:rsidP="00B75F46">
      <w:proofErr w:type="gramStart"/>
      <w:r w:rsidRPr="008B68E0">
        <w:t>The binding of a public-key to an entity is provided by an authority through a digitally signed data structure called a public-key certificate</w:t>
      </w:r>
      <w:proofErr w:type="gramEnd"/>
      <w:r w:rsidRPr="008B68E0">
        <w:t xml:space="preserve">. The format of public-key certificates </w:t>
      </w:r>
      <w:proofErr w:type="gramStart"/>
      <w:r w:rsidRPr="008B68E0">
        <w:t>is defined</w:t>
      </w:r>
      <w:proofErr w:type="gramEnd"/>
      <w:r w:rsidRPr="008B68E0">
        <w:t xml:space="preserve"> here, including an extensibility mechanism and a set of specific </w:t>
      </w:r>
      <w:r w:rsidRPr="00B75F46">
        <w:rPr>
          <w:rStyle w:val="add"/>
        </w:rPr>
        <w:t xml:space="preserve">public-key </w:t>
      </w:r>
      <w:r w:rsidRPr="008B68E0">
        <w:t xml:space="preserve">certificate extensions. If, for any reason, an authority revokes a previously issued public-key certificate, users need to be able to learn that revocation has occurred so they do not use an untrustworthy </w:t>
      </w:r>
      <w:r w:rsidRPr="00B75F46">
        <w:rPr>
          <w:rStyle w:val="add"/>
        </w:rPr>
        <w:t xml:space="preserve">public-key </w:t>
      </w:r>
      <w:r w:rsidRPr="008B68E0">
        <w:t xml:space="preserve">certificate. Revocation lists are one scheme that </w:t>
      </w:r>
      <w:proofErr w:type="gramStart"/>
      <w:r w:rsidRPr="008B68E0">
        <w:t>can be used</w:t>
      </w:r>
      <w:proofErr w:type="gramEnd"/>
      <w:r w:rsidRPr="008B68E0">
        <w:t xml:space="preserve"> to notify users of revocations. The format of revocation lists </w:t>
      </w:r>
      <w:proofErr w:type="gramStart"/>
      <w:r w:rsidRPr="008B68E0">
        <w:t>is defined</w:t>
      </w:r>
      <w:proofErr w:type="gramEnd"/>
      <w:r w:rsidRPr="008B68E0">
        <w:t xml:space="preserve"> here, including an extensibility mechanism and a set of revocation list extensions. In both the certificate and revocation list case, other bodies may also define additional extensions that are useful to their specific environments.</w:t>
      </w:r>
    </w:p>
    <w:p w:rsidR="00B75F46" w:rsidRPr="008B68E0" w:rsidRDefault="00B75F46" w:rsidP="00B75F46">
      <w:r w:rsidRPr="00B75F46">
        <w:rPr>
          <w:rStyle w:val="add"/>
        </w:rPr>
        <w:t xml:space="preserve">An entity that makes decision based on the validity </w:t>
      </w:r>
      <w:proofErr w:type="gramStart"/>
      <w:r w:rsidRPr="00B75F46">
        <w:rPr>
          <w:rStyle w:val="add"/>
        </w:rPr>
        <w:t>of a public-key certificates</w:t>
      </w:r>
      <w:proofErr w:type="gramEnd"/>
      <w:r w:rsidRPr="00B75F46">
        <w:rPr>
          <w:rStyle w:val="add"/>
        </w:rPr>
        <w:t xml:space="preserve"> is called the r</w:t>
      </w:r>
      <w:r>
        <w:rPr>
          <w:rStyle w:val="add"/>
        </w:rPr>
        <w:t>e</w:t>
      </w:r>
      <w:r w:rsidRPr="00B75F46">
        <w:rPr>
          <w:rStyle w:val="add"/>
        </w:rPr>
        <w:t xml:space="preserve">lying party. </w:t>
      </w:r>
      <w:r w:rsidRPr="008B68E0">
        <w:t>A relying party needs to validate a public-key certificate prior to using that public-key certificate for a</w:t>
      </w:r>
      <w:r>
        <w:t xml:space="preserve"> particular transaction in a</w:t>
      </w:r>
      <w:r w:rsidRPr="008B68E0">
        <w:t xml:space="preserve">n application. Procedures for performing that validation </w:t>
      </w:r>
      <w:proofErr w:type="gramStart"/>
      <w:r w:rsidRPr="008B68E0">
        <w:t>are also defined</w:t>
      </w:r>
      <w:proofErr w:type="gramEnd"/>
      <w:r w:rsidRPr="008B68E0">
        <w:t xml:space="preserve"> here, including verifying the integrity of the public-key certificate itself, its revocation status, and its validity wi</w:t>
      </w:r>
      <w:r>
        <w:t xml:space="preserve">th respect to the intended use. In the three cornered trust model described below, the relying party acts on its own behalf. In the four-cornered trust </w:t>
      </w:r>
      <w:proofErr w:type="gramStart"/>
      <w:r>
        <w:t>model</w:t>
      </w:r>
      <w:proofErr w:type="gramEnd"/>
      <w:r>
        <w:t xml:space="preserve"> the relying party engages the services of a trust broker to validate </w:t>
      </w:r>
      <w:r w:rsidRPr="00B75F46">
        <w:rPr>
          <w:rStyle w:val="add"/>
        </w:rPr>
        <w:t xml:space="preserve">public-key </w:t>
      </w:r>
      <w:r>
        <w:t xml:space="preserve">certificates on its behalf. When the term relying party </w:t>
      </w:r>
      <w:proofErr w:type="gramStart"/>
      <w:r>
        <w:t>is used</w:t>
      </w:r>
      <w:proofErr w:type="gramEnd"/>
      <w:r>
        <w:t xml:space="preserve"> in this specification, if the four-cornered trust model is being employed, then it is assumed that the trust broker is acting on behalf of the relying party.</w:t>
      </w:r>
    </w:p>
    <w:p w:rsidR="00B75F46" w:rsidRDefault="00B75F46" w:rsidP="00B75F46">
      <w:pPr>
        <w:rPr>
          <w:rStyle w:val="italic"/>
        </w:rPr>
      </w:pPr>
      <w:r>
        <w:rPr>
          <w:rStyle w:val="italic"/>
        </w:rPr>
        <w:t>Update clause 8.1 as shown:</w:t>
      </w:r>
    </w:p>
    <w:p w:rsidR="00793C76" w:rsidRPr="008B68E0" w:rsidRDefault="00793C76" w:rsidP="00793C76">
      <w:pPr>
        <w:pStyle w:val="Overskrift2"/>
      </w:pPr>
      <w:bookmarkStart w:id="12" w:name="_Toc338058998"/>
      <w:bookmarkStart w:id="13" w:name="_Toc338321106"/>
      <w:bookmarkStart w:id="14" w:name="_Toc368383832"/>
      <w:bookmarkStart w:id="15" w:name="_Toc369699267"/>
      <w:bookmarkStart w:id="16" w:name="_Toc387415293"/>
      <w:bookmarkStart w:id="17" w:name="_Toc377996775"/>
      <w:r>
        <w:t>8</w:t>
      </w:r>
      <w:r w:rsidRPr="008B68E0">
        <w:t>.1</w:t>
      </w:r>
      <w:r w:rsidRPr="008B68E0">
        <w:tab/>
        <w:t>Introduction</w:t>
      </w:r>
      <w:bookmarkEnd w:id="12"/>
      <w:bookmarkEnd w:id="13"/>
      <w:bookmarkEnd w:id="14"/>
      <w:bookmarkEnd w:id="15"/>
      <w:bookmarkEnd w:id="16"/>
      <w:bookmarkEnd w:id="17"/>
    </w:p>
    <w:p w:rsidR="00793C76" w:rsidRPr="008B68E0" w:rsidRDefault="00793C76" w:rsidP="00793C76">
      <w:r w:rsidRPr="008B68E0">
        <w:t xml:space="preserve">In order for a </w:t>
      </w:r>
      <w:r>
        <w:t xml:space="preserve">relying party </w:t>
      </w:r>
      <w:r w:rsidRPr="008B68E0">
        <w:t xml:space="preserve">to be able to trust a public-key </w:t>
      </w:r>
      <w:r>
        <w:t>of</w:t>
      </w:r>
      <w:r w:rsidRPr="008B68E0">
        <w:t xml:space="preserve"> another </w:t>
      </w:r>
      <w:proofErr w:type="spellStart"/>
      <w:r w:rsidRPr="00793C76">
        <w:rPr>
          <w:rStyle w:val="delete"/>
        </w:rPr>
        <w:t>user</w:t>
      </w:r>
      <w:r w:rsidRPr="00793C76">
        <w:rPr>
          <w:rStyle w:val="add"/>
        </w:rPr>
        <w:t>entity</w:t>
      </w:r>
      <w:proofErr w:type="spellEnd"/>
      <w:r w:rsidRPr="008B68E0">
        <w:t xml:space="preserve">, for instance to authenticate the identity of that </w:t>
      </w:r>
      <w:proofErr w:type="spellStart"/>
      <w:r w:rsidRPr="00793C76">
        <w:rPr>
          <w:rStyle w:val="delete"/>
        </w:rPr>
        <w:t>user</w:t>
      </w:r>
      <w:r w:rsidRPr="00793C76">
        <w:rPr>
          <w:rStyle w:val="add"/>
        </w:rPr>
        <w:t>entity</w:t>
      </w:r>
      <w:proofErr w:type="spellEnd"/>
      <w:r w:rsidRPr="008B68E0">
        <w:t>, the public</w:t>
      </w:r>
      <w:r w:rsidRPr="00793C76">
        <w:rPr>
          <w:rStyle w:val="delete"/>
        </w:rPr>
        <w:t>-</w:t>
      </w:r>
      <w:r w:rsidRPr="00793C76">
        <w:rPr>
          <w:rStyle w:val="add"/>
        </w:rPr>
        <w:t xml:space="preserve"> </w:t>
      </w:r>
      <w:r w:rsidRPr="008B68E0">
        <w:t xml:space="preserve">key shall be obtained from a trusted source. Such a source, called a </w:t>
      </w:r>
      <w:proofErr w:type="spellStart"/>
      <w:r w:rsidRPr="00793C76">
        <w:rPr>
          <w:rStyle w:val="delete"/>
        </w:rPr>
        <w:t>C</w:t>
      </w:r>
      <w:r w:rsidRPr="00793C76">
        <w:rPr>
          <w:rStyle w:val="add"/>
        </w:rPr>
        <w:t>c</w:t>
      </w:r>
      <w:r w:rsidRPr="008B68E0">
        <w:t>ertification</w:t>
      </w:r>
      <w:proofErr w:type="spellEnd"/>
      <w:r w:rsidRPr="008B68E0">
        <w:t xml:space="preserve"> </w:t>
      </w:r>
      <w:proofErr w:type="spellStart"/>
      <w:r w:rsidRPr="00793C76">
        <w:rPr>
          <w:rStyle w:val="delete"/>
        </w:rPr>
        <w:t>A</w:t>
      </w:r>
      <w:r w:rsidRPr="00793C76">
        <w:rPr>
          <w:rStyle w:val="add"/>
        </w:rPr>
        <w:t>a</w:t>
      </w:r>
      <w:r w:rsidRPr="008B68E0">
        <w:t>uthority</w:t>
      </w:r>
      <w:proofErr w:type="spellEnd"/>
      <w:r w:rsidRPr="008B68E0">
        <w:t xml:space="preserve"> (CA), certifies a public key by issuing a public-key certificate which binds the public-key to the entity which </w:t>
      </w:r>
      <w:r w:rsidRPr="008B68E0">
        <w:lastRenderedPageBreak/>
        <w:t xml:space="preserve">holds the corresponding private-key. The procedures used by a CA to ensure that an entity is in fact in possession of the private key and other procedures related to the issuance of public-key certificates are outside the scope of this Specification. </w:t>
      </w:r>
      <w:r>
        <w:t xml:space="preserve">However, trust brokers and relying parties are the entities that should review these procedures and make trust decisions based upon them. </w:t>
      </w:r>
      <w:r w:rsidRPr="008B68E0">
        <w:t xml:space="preserve">The </w:t>
      </w:r>
      <w:r w:rsidRPr="00793C76">
        <w:rPr>
          <w:rStyle w:val="add"/>
        </w:rPr>
        <w:t xml:space="preserve">public-key </w:t>
      </w:r>
      <w:r w:rsidRPr="008B68E0">
        <w:t xml:space="preserve">certificate, the form of which </w:t>
      </w:r>
      <w:proofErr w:type="gramStart"/>
      <w:r w:rsidRPr="008B68E0">
        <w:t>is specified</w:t>
      </w:r>
      <w:proofErr w:type="gramEnd"/>
      <w:r w:rsidRPr="008B68E0">
        <w:t xml:space="preserve"> later in this clause, has the following properties:</w:t>
      </w:r>
    </w:p>
    <w:p w:rsidR="00793C76" w:rsidRPr="008B68E0" w:rsidRDefault="00793C76" w:rsidP="00793C76">
      <w:pPr>
        <w:pStyle w:val="enumlev1"/>
      </w:pPr>
      <w:r w:rsidRPr="008B68E0">
        <w:t>–</w:t>
      </w:r>
      <w:r w:rsidRPr="008B68E0">
        <w:tab/>
      </w:r>
      <w:proofErr w:type="gramStart"/>
      <w:r w:rsidRPr="008B68E0">
        <w:t>any</w:t>
      </w:r>
      <w:proofErr w:type="gramEnd"/>
      <w:r w:rsidRPr="008B68E0">
        <w:t xml:space="preserve"> </w:t>
      </w:r>
      <w:r>
        <w:t xml:space="preserve">relying party </w:t>
      </w:r>
      <w:r w:rsidRPr="008B68E0">
        <w:t>with access to the public key of the CA can recover the public key which was certified;</w:t>
      </w:r>
    </w:p>
    <w:p w:rsidR="00793C76" w:rsidRPr="008B68E0" w:rsidRDefault="00793C76" w:rsidP="00793C76">
      <w:pPr>
        <w:pStyle w:val="enumlev1"/>
      </w:pPr>
      <w:r w:rsidRPr="008B68E0">
        <w:t>–</w:t>
      </w:r>
      <w:r w:rsidRPr="008B68E0">
        <w:tab/>
      </w:r>
      <w:proofErr w:type="gramStart"/>
      <w:r w:rsidRPr="008B68E0">
        <w:t>no</w:t>
      </w:r>
      <w:proofErr w:type="gramEnd"/>
      <w:r w:rsidRPr="008B68E0">
        <w:t xml:space="preserve"> party other than the CA can modify the </w:t>
      </w:r>
      <w:r w:rsidRPr="00793C76">
        <w:rPr>
          <w:rStyle w:val="add"/>
        </w:rPr>
        <w:t xml:space="preserve">public-key </w:t>
      </w:r>
      <w:r w:rsidRPr="008B68E0">
        <w:t>certificate without this being detected (</w:t>
      </w:r>
      <w:r w:rsidRPr="00793C76">
        <w:rPr>
          <w:rStyle w:val="add"/>
        </w:rPr>
        <w:t xml:space="preserve">public-key </w:t>
      </w:r>
      <w:r w:rsidRPr="008B68E0">
        <w:t>certificates are unforgeable).</w:t>
      </w:r>
    </w:p>
    <w:p w:rsidR="00793C76" w:rsidRPr="008B68E0" w:rsidRDefault="00793C76" w:rsidP="00793C76">
      <w:r w:rsidRPr="008B68E0">
        <w:t>Because</w:t>
      </w:r>
      <w:r w:rsidRPr="008601D9">
        <w:rPr>
          <w:rStyle w:val="add"/>
        </w:rPr>
        <w:t xml:space="preserve"> public-key</w:t>
      </w:r>
      <w:r>
        <w:t xml:space="preserve"> </w:t>
      </w:r>
      <w:r w:rsidRPr="008B68E0">
        <w:t xml:space="preserve">certificates are unforgeable, they </w:t>
      </w:r>
      <w:proofErr w:type="gramStart"/>
      <w:r w:rsidRPr="008B68E0">
        <w:t>can be published</w:t>
      </w:r>
      <w:proofErr w:type="gramEnd"/>
      <w:r w:rsidRPr="008B68E0">
        <w:t xml:space="preserve"> by being placed in the Directory, without the need for the latter to make special efforts to protect them.</w:t>
      </w:r>
    </w:p>
    <w:p w:rsidR="00793C76" w:rsidRPr="008B68E0" w:rsidRDefault="00793C76" w:rsidP="00793C76">
      <w:pPr>
        <w:pStyle w:val="Note1"/>
      </w:pPr>
      <w:r w:rsidRPr="008B68E0">
        <w:t xml:space="preserve">NOTE – Although the CAs </w:t>
      </w:r>
      <w:proofErr w:type="gramStart"/>
      <w:r w:rsidRPr="008B68E0">
        <w:t>are unambiguously defined</w:t>
      </w:r>
      <w:proofErr w:type="gramEnd"/>
      <w:r w:rsidRPr="008B68E0">
        <w:t xml:space="preserve"> by a distinguished name in the DIT, this does not imply that there is any relationship between the organ</w:t>
      </w:r>
      <w:r>
        <w:t>ization of the CAs and the DIT.</w:t>
      </w:r>
    </w:p>
    <w:p w:rsidR="00F61617" w:rsidRDefault="00940D50" w:rsidP="00A466AE">
      <w:pPr>
        <w:rPr>
          <w:rStyle w:val="italic"/>
        </w:rPr>
      </w:pPr>
      <w:r>
        <w:rPr>
          <w:rStyle w:val="italic"/>
        </w:rPr>
        <w:t xml:space="preserve">Replace </w:t>
      </w:r>
      <w:r w:rsidR="008601D9">
        <w:rPr>
          <w:rStyle w:val="italic"/>
        </w:rPr>
        <w:t xml:space="preserve">the </w:t>
      </w:r>
      <w:proofErr w:type="gramStart"/>
      <w:r w:rsidR="008601D9">
        <w:rPr>
          <w:rStyle w:val="italic"/>
        </w:rPr>
        <w:t xml:space="preserve">signature component specification </w:t>
      </w:r>
      <w:r w:rsidR="00354497">
        <w:rPr>
          <w:rStyle w:val="italic"/>
        </w:rPr>
        <w:t>clause</w:t>
      </w:r>
      <w:proofErr w:type="gramEnd"/>
      <w:r w:rsidR="00354497">
        <w:rPr>
          <w:rStyle w:val="italic"/>
        </w:rPr>
        <w:t xml:space="preserve"> 8.2 </w:t>
      </w:r>
      <w:r>
        <w:rPr>
          <w:rStyle w:val="italic"/>
        </w:rPr>
        <w:t>with:</w:t>
      </w:r>
    </w:p>
    <w:p w:rsidR="008601D9" w:rsidRPr="008B68E0" w:rsidRDefault="008601D9" w:rsidP="008601D9">
      <w:r w:rsidRPr="008B68E0">
        <w:t xml:space="preserve">The </w:t>
      </w:r>
      <w:r w:rsidRPr="008B68E0">
        <w:rPr>
          <w:rStyle w:val="ASN1boldchar"/>
        </w:rPr>
        <w:t>signature</w:t>
      </w:r>
      <w:r w:rsidRPr="008B68E0">
        <w:t xml:space="preserve"> </w:t>
      </w:r>
      <w:r w:rsidR="00940D50">
        <w:t>component</w:t>
      </w:r>
      <w:r w:rsidRPr="008B68E0">
        <w:t xml:space="preserve"> </w:t>
      </w:r>
      <w:r w:rsidRPr="00940D50">
        <w:t>shall</w:t>
      </w:r>
      <w:r w:rsidRPr="008601D9">
        <w:rPr>
          <w:rStyle w:val="add"/>
        </w:rPr>
        <w:t xml:space="preserve"> </w:t>
      </w:r>
      <w:r w:rsidRPr="008B68E0">
        <w:t xml:space="preserve">contain the algorithm identifier for the </w:t>
      </w:r>
      <w:r w:rsidRPr="00940D50">
        <w:t>signature</w:t>
      </w:r>
      <w:r w:rsidRPr="008601D9">
        <w:rPr>
          <w:rStyle w:val="add"/>
        </w:rPr>
        <w:t xml:space="preserve"> </w:t>
      </w:r>
      <w:r w:rsidRPr="008B68E0">
        <w:t>algorithm</w:t>
      </w:r>
      <w:r w:rsidR="00940D50">
        <w:t xml:space="preserve"> </w:t>
      </w:r>
      <w:r w:rsidRPr="008B68E0">
        <w:t xml:space="preserve">used by the CA in signing the certificate (e.g., </w:t>
      </w:r>
      <w:r w:rsidRPr="00940D50">
        <w:rPr>
          <w:rStyle w:val="ASN1boldchar"/>
        </w:rPr>
        <w:t>sha256WithRSAEncryption</w:t>
      </w:r>
      <w:r w:rsidRPr="00940D50">
        <w:t xml:space="preserve">, </w:t>
      </w:r>
      <w:r w:rsidRPr="00940D50">
        <w:rPr>
          <w:rStyle w:val="ASN1boldchar"/>
        </w:rPr>
        <w:t>sha384WithRSAEncryption</w:t>
      </w:r>
      <w:r w:rsidRPr="008B68E0">
        <w:t xml:space="preserve">, </w:t>
      </w:r>
      <w:r w:rsidRPr="00940D50">
        <w:rPr>
          <w:rStyle w:val="ASN1boldchar"/>
        </w:rPr>
        <w:t>dsa-with-sha</w:t>
      </w:r>
      <w:r w:rsidR="008D2180" w:rsidRPr="00940D50">
        <w:rPr>
          <w:rStyle w:val="ASN1boldchar"/>
        </w:rPr>
        <w:t>256</w:t>
      </w:r>
      <w:r w:rsidRPr="008B68E0">
        <w:t xml:space="preserve">, etc.). It shall be the same value as used in the </w:t>
      </w:r>
      <w:r w:rsidRPr="008B68E0">
        <w:rPr>
          <w:rStyle w:val="ASN1boldchar"/>
        </w:rPr>
        <w:t>algorithmIdentifier</w:t>
      </w:r>
      <w:r w:rsidRPr="008B68E0">
        <w:t xml:space="preserve"> component of the </w:t>
      </w:r>
      <w:r w:rsidRPr="008B68E0">
        <w:rPr>
          <w:rStyle w:val="ASN1boldchar"/>
        </w:rPr>
        <w:t>SIGNATURE</w:t>
      </w:r>
      <w:r w:rsidRPr="008B68E0">
        <w:t xml:space="preserve"> data type when signing the public-key certificate.</w:t>
      </w:r>
    </w:p>
    <w:p w:rsidR="008601D9" w:rsidRPr="00940D50" w:rsidRDefault="008601D9" w:rsidP="008601D9">
      <w:pPr>
        <w:pStyle w:val="Note1"/>
      </w:pPr>
      <w:r w:rsidRPr="008B68E0">
        <w:t xml:space="preserve">NOTE </w:t>
      </w:r>
      <w:proofErr w:type="gramStart"/>
      <w:r w:rsidRPr="008B68E0">
        <w:t>2</w:t>
      </w:r>
      <w:proofErr w:type="gramEnd"/>
      <w:r w:rsidRPr="008B68E0">
        <w:t xml:space="preserve"> –</w:t>
      </w:r>
      <w:r w:rsidR="00940D50">
        <w:t xml:space="preserve"> </w:t>
      </w:r>
      <w:r w:rsidR="00354497" w:rsidRPr="00940D50">
        <w:t xml:space="preserve">By including this component, signature algorithm is protected by the signature. </w:t>
      </w:r>
    </w:p>
    <w:p w:rsidR="008601D9" w:rsidRDefault="00354497" w:rsidP="00A466AE">
      <w:pPr>
        <w:rPr>
          <w:rStyle w:val="italic"/>
        </w:rPr>
      </w:pPr>
      <w:r>
        <w:rPr>
          <w:rStyle w:val="italic"/>
        </w:rPr>
        <w:t>Update the last paragraph of clause 8.2 as shown:</w:t>
      </w:r>
    </w:p>
    <w:p w:rsidR="00354497" w:rsidRPr="008B68E0" w:rsidRDefault="00354497" w:rsidP="00354497">
      <w:r w:rsidRPr="00354497">
        <w:rPr>
          <w:rStyle w:val="delete"/>
        </w:rPr>
        <w:t xml:space="preserve">A </w:t>
      </w:r>
      <w:proofErr w:type="spellStart"/>
      <w:r w:rsidRPr="00354497">
        <w:rPr>
          <w:rStyle w:val="delete"/>
        </w:rPr>
        <w:t>user</w:t>
      </w:r>
      <w:r w:rsidRPr="00354497">
        <w:rPr>
          <w:rStyle w:val="add"/>
        </w:rPr>
        <w:t>An</w:t>
      </w:r>
      <w:proofErr w:type="spellEnd"/>
      <w:r w:rsidRPr="00354497">
        <w:rPr>
          <w:rStyle w:val="add"/>
        </w:rPr>
        <w:t xml:space="preserve"> entity</w:t>
      </w:r>
      <w:r>
        <w:t xml:space="preserve"> </w:t>
      </w:r>
      <w:r w:rsidRPr="008B68E0">
        <w:t>may obtain one or more public-key certificates from one or more CAs. Each</w:t>
      </w:r>
      <w:r w:rsidRPr="009C457D">
        <w:rPr>
          <w:rStyle w:val="add"/>
        </w:rPr>
        <w:t xml:space="preserve"> public-key</w:t>
      </w:r>
      <w:r>
        <w:t xml:space="preserve"> </w:t>
      </w:r>
      <w:r w:rsidRPr="008B68E0">
        <w:t xml:space="preserve">certificate bears the name of the </w:t>
      </w:r>
      <w:proofErr w:type="gramStart"/>
      <w:r w:rsidRPr="008B68E0">
        <w:t>CA which</w:t>
      </w:r>
      <w:proofErr w:type="gramEnd"/>
      <w:r w:rsidRPr="008B68E0">
        <w:t xml:space="preserve"> issued it.</w:t>
      </w:r>
    </w:p>
    <w:p w:rsidR="00354497" w:rsidRDefault="009C457D" w:rsidP="00A466AE">
      <w:pPr>
        <w:rPr>
          <w:rStyle w:val="italic"/>
        </w:rPr>
      </w:pPr>
      <w:r>
        <w:rPr>
          <w:rStyle w:val="italic"/>
        </w:rPr>
        <w:t>Update the first paragraph of 8.3 as shown:</w:t>
      </w:r>
    </w:p>
    <w:p w:rsidR="009C457D" w:rsidRPr="008B68E0" w:rsidRDefault="009C457D" w:rsidP="009C457D">
      <w:r w:rsidRPr="008B68E0">
        <w:t xml:space="preserve">The </w:t>
      </w:r>
      <w:r w:rsidRPr="008B68E0">
        <w:rPr>
          <w:rStyle w:val="ASN1boldchar"/>
        </w:rPr>
        <w:t>extensions</w:t>
      </w:r>
      <w:r w:rsidRPr="008B68E0">
        <w:t xml:space="preserve"> </w:t>
      </w:r>
      <w:proofErr w:type="spellStart"/>
      <w:r w:rsidRPr="009C457D">
        <w:rPr>
          <w:rStyle w:val="delete"/>
        </w:rPr>
        <w:t>field</w:t>
      </w:r>
      <w:r w:rsidRPr="009C457D">
        <w:rPr>
          <w:rStyle w:val="add"/>
        </w:rPr>
        <w:t>component</w:t>
      </w:r>
      <w:proofErr w:type="spellEnd"/>
      <w:r w:rsidRPr="009C457D">
        <w:rPr>
          <w:rStyle w:val="add"/>
        </w:rPr>
        <w:t xml:space="preserve"> of a public-key certificate</w:t>
      </w:r>
      <w:r>
        <w:t xml:space="preserve"> </w:t>
      </w:r>
      <w:r w:rsidRPr="008B68E0">
        <w:t>allows for the addition of</w:t>
      </w:r>
      <w:r w:rsidRPr="009C457D">
        <w:rPr>
          <w:rStyle w:val="delete"/>
        </w:rPr>
        <w:t xml:space="preserve"> new </w:t>
      </w:r>
      <w:proofErr w:type="spellStart"/>
      <w:r w:rsidRPr="009C457D">
        <w:rPr>
          <w:rStyle w:val="delete"/>
        </w:rPr>
        <w:t>fields</w:t>
      </w:r>
      <w:r w:rsidRPr="009C457D">
        <w:rPr>
          <w:rStyle w:val="add"/>
        </w:rPr>
        <w:t>extensions</w:t>
      </w:r>
      <w:proofErr w:type="spellEnd"/>
      <w:r>
        <w:t xml:space="preserve"> </w:t>
      </w:r>
      <w:r w:rsidRPr="008B68E0">
        <w:t xml:space="preserve">to the structure without modification to the </w:t>
      </w:r>
      <w:r w:rsidRPr="009C457D">
        <w:rPr>
          <w:rStyle w:val="add"/>
        </w:rPr>
        <w:t xml:space="preserve">basic </w:t>
      </w:r>
      <w:r w:rsidRPr="008B68E0">
        <w:t xml:space="preserve">ASN.1 </w:t>
      </w:r>
      <w:proofErr w:type="spellStart"/>
      <w:r w:rsidRPr="00316BE1">
        <w:rPr>
          <w:rStyle w:val="delete"/>
        </w:rPr>
        <w:t>definition</w:t>
      </w:r>
      <w:r w:rsidRPr="00316BE1">
        <w:rPr>
          <w:rStyle w:val="add"/>
        </w:rPr>
        <w:t>data</w:t>
      </w:r>
      <w:proofErr w:type="spellEnd"/>
      <w:r w:rsidRPr="00316BE1">
        <w:rPr>
          <w:rStyle w:val="add"/>
        </w:rPr>
        <w:t xml:space="preserve"> type</w:t>
      </w:r>
      <w:r w:rsidRPr="008B68E0">
        <w:t>. An extension</w:t>
      </w:r>
      <w:r w:rsidRPr="00316BE1">
        <w:rPr>
          <w:rStyle w:val="delete"/>
        </w:rPr>
        <w:t xml:space="preserve"> field</w:t>
      </w:r>
      <w:r w:rsidRPr="008B68E0">
        <w:t xml:space="preserve"> consists of an extension identifier, a criticality flag, and an encoding of a data value of an ASN.1 type associated with the identified extension. For those extensions where ordering of individual extensions within the </w:t>
      </w:r>
      <w:r w:rsidRPr="008B68E0">
        <w:rPr>
          <w:rStyle w:val="ASN1boldchar"/>
        </w:rPr>
        <w:t>SEQUENCE</w:t>
      </w:r>
      <w:r w:rsidRPr="008B68E0">
        <w:t xml:space="preserve"> is significant, the specification of those individual extensions shall include the rules for the significance of the order therein. When a relying party processing a</w:t>
      </w:r>
      <w:r w:rsidRPr="00316BE1">
        <w:rPr>
          <w:rStyle w:val="add"/>
        </w:rPr>
        <w:t xml:space="preserve"> public-key</w:t>
      </w:r>
      <w:r>
        <w:t xml:space="preserve"> </w:t>
      </w:r>
      <w:r w:rsidRPr="008B68E0">
        <w:t xml:space="preserve">certificate does not recognize an extension and the criticality flag is </w:t>
      </w:r>
      <w:r w:rsidRPr="008B68E0">
        <w:rPr>
          <w:rStyle w:val="ASN1boldchar"/>
        </w:rPr>
        <w:t>FALSE</w:t>
      </w:r>
      <w:r w:rsidRPr="008B68E0">
        <w:t xml:space="preserve">, it may ignore that extension. If the criticality flag is </w:t>
      </w:r>
      <w:r w:rsidRPr="008B68E0">
        <w:rPr>
          <w:rStyle w:val="ASN1boldchar"/>
        </w:rPr>
        <w:t>TRUE</w:t>
      </w:r>
      <w:r w:rsidRPr="008B68E0">
        <w:t xml:space="preserve">, unrecognized extensions shall cause the structure to </w:t>
      </w:r>
      <w:proofErr w:type="gramStart"/>
      <w:r w:rsidRPr="008B68E0">
        <w:t>be considered</w:t>
      </w:r>
      <w:proofErr w:type="gramEnd"/>
      <w:r w:rsidRPr="008B68E0">
        <w:t xml:space="preserve"> invalid, i.e., in a </w:t>
      </w:r>
      <w:r w:rsidRPr="00316BE1">
        <w:rPr>
          <w:rStyle w:val="add"/>
        </w:rPr>
        <w:t xml:space="preserve">public-key </w:t>
      </w:r>
      <w:r w:rsidRPr="008B68E0">
        <w:t xml:space="preserve">certificate, an unrecognized critical extension </w:t>
      </w:r>
      <w:proofErr w:type="spellStart"/>
      <w:r w:rsidRPr="00316BE1">
        <w:rPr>
          <w:rStyle w:val="delete"/>
        </w:rPr>
        <w:t>would</w:t>
      </w:r>
      <w:r w:rsidRPr="00316BE1">
        <w:rPr>
          <w:rStyle w:val="add"/>
        </w:rPr>
        <w:t>shall</w:t>
      </w:r>
      <w:proofErr w:type="spellEnd"/>
      <w:r>
        <w:t xml:space="preserve"> </w:t>
      </w:r>
      <w:r w:rsidRPr="008B68E0">
        <w:t xml:space="preserve">cause validation of a signature using that public-key certificate to fail. When a relying party recognizes and is able </w:t>
      </w:r>
      <w:proofErr w:type="gramStart"/>
      <w:r w:rsidRPr="008B68E0">
        <w:t>to fully process</w:t>
      </w:r>
      <w:proofErr w:type="gramEnd"/>
      <w:r w:rsidRPr="008B68E0">
        <w:t xml:space="preserve"> an extension, then the relying party shall process the extension regardless of the value of the criticality flag. When a relying party recognizes and is able </w:t>
      </w:r>
      <w:proofErr w:type="gramStart"/>
      <w:r w:rsidRPr="008B68E0">
        <w:t>to partially process</w:t>
      </w:r>
      <w:proofErr w:type="gramEnd"/>
      <w:r w:rsidRPr="008B68E0">
        <w:t xml:space="preserve"> an extension for which the criticality flag is </w:t>
      </w:r>
      <w:r w:rsidRPr="008B68E0">
        <w:rPr>
          <w:rStyle w:val="ASN1boldchar"/>
        </w:rPr>
        <w:t>TRUE</w:t>
      </w:r>
      <w:r w:rsidRPr="008B68E0">
        <w:t>, then its behaviour in the presence of unrecognized elements is extension specific and may be documented in each extension. However, the default behaviour, when not specified specifically for an extension, is to treat the entire extension as unrecogni</w:t>
      </w:r>
      <w:r>
        <w:t>z</w:t>
      </w:r>
      <w:r w:rsidRPr="008B68E0">
        <w:t>ed. If unrecognized elements appear within the extension, and the extension is not marked critical, those unrecognized elements shall be ignored according to the rules of extensibility documented in clause 12.2.2 in Rec.</w:t>
      </w:r>
      <w:r>
        <w:t> </w:t>
      </w:r>
      <w:r w:rsidRPr="008B68E0">
        <w:t>ITU</w:t>
      </w:r>
      <w:r>
        <w:noBreakHyphen/>
      </w:r>
      <w:r w:rsidRPr="008B68E0">
        <w:t xml:space="preserve">T X.519 | ISO/IEC 9594-5. </w:t>
      </w:r>
    </w:p>
    <w:p w:rsidR="006D11B4" w:rsidRDefault="006D11B4" w:rsidP="006D11B4">
      <w:pPr>
        <w:rPr>
          <w:rStyle w:val="italic"/>
        </w:rPr>
      </w:pPr>
      <w:r>
        <w:rPr>
          <w:rStyle w:val="italic"/>
        </w:rPr>
        <w:t>Update the paragraph of 8.3 following the list items as shown:</w:t>
      </w:r>
    </w:p>
    <w:p w:rsidR="006D11B4" w:rsidRPr="008B68E0" w:rsidRDefault="006D11B4" w:rsidP="006D11B4">
      <w:r w:rsidRPr="008B68E0">
        <w:t xml:space="preserve">Some extensions </w:t>
      </w:r>
      <w:r w:rsidRPr="006D11B4">
        <w:rPr>
          <w:rStyle w:val="add"/>
        </w:rPr>
        <w:t xml:space="preserve">shall </w:t>
      </w:r>
      <w:r>
        <w:rPr>
          <w:rStyle w:val="add"/>
        </w:rPr>
        <w:t xml:space="preserve">always </w:t>
      </w:r>
      <w:r w:rsidRPr="006D11B4">
        <w:rPr>
          <w:rStyle w:val="delete"/>
        </w:rPr>
        <w:t xml:space="preserve">can only </w:t>
      </w:r>
      <w:r w:rsidRPr="008B68E0">
        <w:t xml:space="preserve">be marked critical. In these cases, a relying party that understands the extension processes it; the acceptance/rejection of the </w:t>
      </w:r>
      <w:r w:rsidRPr="006D11B4">
        <w:rPr>
          <w:rStyle w:val="add"/>
        </w:rPr>
        <w:t xml:space="preserve">public-key </w:t>
      </w:r>
      <w:r w:rsidRPr="008B68E0">
        <w:t xml:space="preserve">certificate is dependent (at least in part) on the content of the extension. A relying party that does not understand the extension shall reject the </w:t>
      </w:r>
      <w:r w:rsidRPr="006D11B4">
        <w:rPr>
          <w:rStyle w:val="add"/>
        </w:rPr>
        <w:t xml:space="preserve">public-key </w:t>
      </w:r>
      <w:r w:rsidRPr="008B68E0">
        <w:t>certificate.</w:t>
      </w:r>
    </w:p>
    <w:p w:rsidR="006D11B4" w:rsidRPr="008B68E0" w:rsidRDefault="006D11B4" w:rsidP="006D11B4">
      <w:r w:rsidRPr="008B68E0">
        <w:t xml:space="preserve">Some extensions </w:t>
      </w:r>
      <w:r w:rsidRPr="006D11B4">
        <w:rPr>
          <w:rStyle w:val="delete"/>
        </w:rPr>
        <w:t xml:space="preserve">can </w:t>
      </w:r>
      <w:proofErr w:type="spellStart"/>
      <w:r w:rsidRPr="006D11B4">
        <w:rPr>
          <w:rStyle w:val="delete"/>
        </w:rPr>
        <w:t>only</w:t>
      </w:r>
      <w:r w:rsidRPr="006D11B4">
        <w:rPr>
          <w:rStyle w:val="add"/>
        </w:rPr>
        <w:t>shall</w:t>
      </w:r>
      <w:proofErr w:type="spellEnd"/>
      <w:r w:rsidRPr="006D11B4">
        <w:rPr>
          <w:rStyle w:val="add"/>
        </w:rPr>
        <w:t xml:space="preserve"> always</w:t>
      </w:r>
      <w:r>
        <w:t xml:space="preserve"> </w:t>
      </w:r>
      <w:r w:rsidRPr="008B68E0">
        <w:t xml:space="preserve">be marked non-critical. In these cases, a relying party that understands the extension shall process it and acceptance/rejection of the </w:t>
      </w:r>
      <w:r w:rsidRPr="006D11B4">
        <w:rPr>
          <w:rStyle w:val="add"/>
        </w:rPr>
        <w:t xml:space="preserve">public-key </w:t>
      </w:r>
      <w:r w:rsidRPr="008B68E0">
        <w:t xml:space="preserve">certificate is dependent (at least in part) on the content of the extension. A relying party that does not understand the extension accepts the </w:t>
      </w:r>
      <w:r w:rsidRPr="006D11B4">
        <w:rPr>
          <w:rStyle w:val="add"/>
        </w:rPr>
        <w:t xml:space="preserve">public-key </w:t>
      </w:r>
      <w:r w:rsidRPr="008B68E0">
        <w:t xml:space="preserve">certificate (unless factors other than this extension cause it to </w:t>
      </w:r>
      <w:proofErr w:type="gramStart"/>
      <w:r w:rsidRPr="008B68E0">
        <w:t>be rejected</w:t>
      </w:r>
      <w:proofErr w:type="gramEnd"/>
      <w:r w:rsidRPr="008B68E0">
        <w:t>).</w:t>
      </w:r>
    </w:p>
    <w:p w:rsidR="006D11B4" w:rsidRPr="008B68E0" w:rsidRDefault="006D11B4" w:rsidP="006D11B4">
      <w:r w:rsidRPr="008B68E0">
        <w:t xml:space="preserve">Some extensions may be marked </w:t>
      </w:r>
      <w:r w:rsidRPr="006D11B4">
        <w:rPr>
          <w:rStyle w:val="add"/>
        </w:rPr>
        <w:t xml:space="preserve">either as </w:t>
      </w:r>
      <w:r w:rsidRPr="008B68E0">
        <w:t>critical or</w:t>
      </w:r>
      <w:r w:rsidRPr="006D11B4">
        <w:rPr>
          <w:rStyle w:val="add"/>
        </w:rPr>
        <w:t xml:space="preserve"> as</w:t>
      </w:r>
      <w:r>
        <w:t xml:space="preserve"> </w:t>
      </w:r>
      <w:r w:rsidRPr="008B68E0">
        <w:t xml:space="preserve">non-critical. In these cases, a relying party that understands the extension processes it: the acceptance/rejection of the </w:t>
      </w:r>
      <w:r w:rsidRPr="006D11B4">
        <w:rPr>
          <w:rStyle w:val="add"/>
        </w:rPr>
        <w:t xml:space="preserve">public-key </w:t>
      </w:r>
      <w:r w:rsidRPr="008B68E0">
        <w:t xml:space="preserve">certificate is dependent (at least in part) on the content of the extension, regardless of the criticality flag. A relying party that does not understand the extension accepts the </w:t>
      </w:r>
      <w:r w:rsidRPr="006D11B4">
        <w:rPr>
          <w:rStyle w:val="add"/>
        </w:rPr>
        <w:t xml:space="preserve">public-key </w:t>
      </w:r>
      <w:r w:rsidRPr="008B68E0">
        <w:t xml:space="preserve">certificate if the extension is marked non-critical (unless factors other than this extension cause it to </w:t>
      </w:r>
      <w:proofErr w:type="gramStart"/>
      <w:r w:rsidRPr="008B68E0">
        <w:t>be rejected</w:t>
      </w:r>
      <w:proofErr w:type="gramEnd"/>
      <w:r w:rsidRPr="008B68E0">
        <w:t xml:space="preserve">) and rejects the </w:t>
      </w:r>
      <w:r w:rsidRPr="006D11B4">
        <w:rPr>
          <w:rStyle w:val="add"/>
        </w:rPr>
        <w:t xml:space="preserve">public-key </w:t>
      </w:r>
      <w:r w:rsidRPr="008B68E0">
        <w:t>certificate if the extension is marked critical.</w:t>
      </w:r>
    </w:p>
    <w:p w:rsidR="006D11B4" w:rsidRPr="008B68E0" w:rsidRDefault="006D11B4" w:rsidP="006D11B4">
      <w:r w:rsidRPr="008B68E0">
        <w:lastRenderedPageBreak/>
        <w:t>When a CA considers including an extension in a</w:t>
      </w:r>
      <w:r w:rsidRPr="006D11B4">
        <w:rPr>
          <w:rStyle w:val="add"/>
        </w:rPr>
        <w:t xml:space="preserve"> public-key</w:t>
      </w:r>
      <w:r>
        <w:t xml:space="preserve"> </w:t>
      </w:r>
      <w:r w:rsidRPr="008B68E0">
        <w:t xml:space="preserve">certificate it does so with the expectation that its intent </w:t>
      </w:r>
      <w:proofErr w:type="gramStart"/>
      <w:r w:rsidRPr="008B68E0">
        <w:t>will be adhered</w:t>
      </w:r>
      <w:proofErr w:type="gramEnd"/>
      <w:r w:rsidRPr="008B68E0">
        <w:t xml:space="preserve"> to wherever possible. If it is necessary that the content of the extension </w:t>
      </w:r>
      <w:proofErr w:type="gramStart"/>
      <w:r w:rsidRPr="008B68E0">
        <w:t>be considered</w:t>
      </w:r>
      <w:proofErr w:type="gramEnd"/>
      <w:r w:rsidRPr="008B68E0">
        <w:t xml:space="preserve"> prior to any reliance on the public-key certificate, a CA shall flag the extension critical. This </w:t>
      </w:r>
      <w:proofErr w:type="gramStart"/>
      <w:r w:rsidRPr="008B68E0">
        <w:t>is done</w:t>
      </w:r>
      <w:proofErr w:type="gramEnd"/>
      <w:r w:rsidRPr="008B68E0">
        <w:t xml:space="preserve"> with the realization that any relying party that does not process the extension will reject the </w:t>
      </w:r>
      <w:r w:rsidRPr="006D11B4">
        <w:rPr>
          <w:rStyle w:val="add"/>
        </w:rPr>
        <w:t xml:space="preserve">public-key </w:t>
      </w:r>
      <w:r w:rsidRPr="008B68E0">
        <w:t xml:space="preserve">certificate (probably limiting the set of applications that can verify the </w:t>
      </w:r>
      <w:r w:rsidRPr="006D11B4">
        <w:rPr>
          <w:rStyle w:val="add"/>
        </w:rPr>
        <w:t xml:space="preserve">public-key </w:t>
      </w:r>
      <w:r w:rsidRPr="008B68E0">
        <w:t xml:space="preserve">certificate). The CA may mark certain extensions non-critical to achieve backward compatibility with validation applications that cannot process the extensions. Where the need for backward compatibility and interoperability with validation applications incapable of processing the extensions is more vital than the ability of the CA to reinforce the extensions, then these optionally critical extensions would be marked non-critical. It is most likely that CAs would set optionally critical extensions as non-critical during a transition period while the verifiers' </w:t>
      </w:r>
      <w:r w:rsidRPr="006D11B4">
        <w:rPr>
          <w:rStyle w:val="add"/>
        </w:rPr>
        <w:t xml:space="preserve">public-key </w:t>
      </w:r>
      <w:r w:rsidRPr="008B68E0">
        <w:t xml:space="preserve">certificate processing applications </w:t>
      </w:r>
      <w:proofErr w:type="gramStart"/>
      <w:r w:rsidRPr="008B68E0">
        <w:t>are upgraded</w:t>
      </w:r>
      <w:proofErr w:type="gramEnd"/>
      <w:r w:rsidRPr="008B68E0">
        <w:t xml:space="preserve"> to ones that can process the extensions.</w:t>
      </w:r>
    </w:p>
    <w:p w:rsidR="006D11B4" w:rsidRPr="008B68E0" w:rsidRDefault="006D11B4" w:rsidP="006D11B4">
      <w:r w:rsidRPr="008B68E0">
        <w:t xml:space="preserve">Specific extensions may be defined in ITU-T Recommendations | International Standards or by any organization which has a need. The object identifier which identifies an extension shall be defined in accordance with Rec. ITU-T X.660 | ISO/IEC 9834-1. </w:t>
      </w:r>
      <w:proofErr w:type="spellStart"/>
      <w:r w:rsidRPr="006D11B4">
        <w:rPr>
          <w:rStyle w:val="delete"/>
        </w:rPr>
        <w:t>Standard</w:t>
      </w:r>
      <w:r w:rsidRPr="006D11B4">
        <w:rPr>
          <w:rStyle w:val="add"/>
        </w:rPr>
        <w:t>Some</w:t>
      </w:r>
      <w:proofErr w:type="spellEnd"/>
      <w:r w:rsidRPr="008B68E0">
        <w:t xml:space="preserve"> extensions for public-key certificates </w:t>
      </w:r>
      <w:proofErr w:type="gramStart"/>
      <w:r w:rsidRPr="008B68E0">
        <w:t>are defined</w:t>
      </w:r>
      <w:proofErr w:type="gramEnd"/>
      <w:r w:rsidRPr="008B68E0">
        <w:t xml:space="preserve"> in clause </w:t>
      </w:r>
      <w:r>
        <w:t>9</w:t>
      </w:r>
      <w:r w:rsidRPr="008B68E0">
        <w:t xml:space="preserve"> of this Specification.</w:t>
      </w:r>
    </w:p>
    <w:p w:rsidR="009C457D" w:rsidRDefault="006D11B4" w:rsidP="00A466AE">
      <w:pPr>
        <w:rPr>
          <w:rStyle w:val="italic"/>
        </w:rPr>
      </w:pPr>
      <w:r>
        <w:rPr>
          <w:rStyle w:val="italic"/>
        </w:rPr>
        <w:t>Update the third paragraph of clause 8.7 as shown:</w:t>
      </w:r>
    </w:p>
    <w:p w:rsidR="00081652" w:rsidRPr="008B68E0" w:rsidRDefault="00081652" w:rsidP="00081652">
      <w:r w:rsidRPr="008B68E0">
        <w:t xml:space="preserve">The </w:t>
      </w:r>
      <w:r w:rsidRPr="008B68E0">
        <w:rPr>
          <w:rStyle w:val="ASN1boldchar"/>
        </w:rPr>
        <w:t>issuer</w:t>
      </w:r>
      <w:r w:rsidRPr="008B68E0">
        <w:t xml:space="preserve"> and </w:t>
      </w:r>
      <w:r w:rsidRPr="008B68E0">
        <w:rPr>
          <w:rStyle w:val="ASN1boldchar"/>
        </w:rPr>
        <w:t>subject</w:t>
      </w:r>
      <w:r w:rsidRPr="008B68E0">
        <w:t xml:space="preserve"> fields of each</w:t>
      </w:r>
      <w:r w:rsidRPr="00081652">
        <w:rPr>
          <w:rStyle w:val="add"/>
        </w:rPr>
        <w:t xml:space="preserve"> public-key</w:t>
      </w:r>
      <w:r>
        <w:t xml:space="preserve"> </w:t>
      </w:r>
      <w:r w:rsidRPr="008B68E0">
        <w:t xml:space="preserve">certificate </w:t>
      </w:r>
      <w:proofErr w:type="gramStart"/>
      <w:r w:rsidRPr="008B68E0">
        <w:t>are used</w:t>
      </w:r>
      <w:proofErr w:type="gramEnd"/>
      <w:r w:rsidRPr="008B68E0">
        <w:t xml:space="preserve">, in part, to identify a valid path. For each pair of adjacent public-key certificates in a valid certification path, the value of the </w:t>
      </w:r>
      <w:r w:rsidRPr="008B68E0">
        <w:rPr>
          <w:rStyle w:val="ASN1boldchar"/>
        </w:rPr>
        <w:t>subject</w:t>
      </w:r>
      <w:r w:rsidRPr="008B68E0">
        <w:t xml:space="preserve"> field in one certificate shall match the value of the </w:t>
      </w:r>
      <w:r w:rsidRPr="008B68E0">
        <w:rPr>
          <w:rStyle w:val="ASN1boldchar"/>
        </w:rPr>
        <w:t>issuer</w:t>
      </w:r>
      <w:r w:rsidRPr="008B68E0">
        <w:t xml:space="preserve"> field in the subsequent certificate. In addition, the value of the </w:t>
      </w:r>
      <w:r w:rsidRPr="008B68E0">
        <w:rPr>
          <w:rStyle w:val="ASN1boldchar"/>
        </w:rPr>
        <w:t>issuer</w:t>
      </w:r>
      <w:r w:rsidRPr="008B68E0">
        <w:t xml:space="preserve"> field in the public-key certificate issued by the trust anchor shall match the distinguished name of the trust anchor. Only the names in these fields </w:t>
      </w:r>
      <w:proofErr w:type="gramStart"/>
      <w:r w:rsidRPr="008B68E0">
        <w:t>are used</w:t>
      </w:r>
      <w:proofErr w:type="gramEnd"/>
      <w:r w:rsidRPr="008B68E0">
        <w:t xml:space="preserve"> when checking the validity of a certification path. Names in certificate extensions </w:t>
      </w:r>
      <w:proofErr w:type="gramStart"/>
      <w:r w:rsidRPr="008B68E0">
        <w:t>are not used</w:t>
      </w:r>
      <w:proofErr w:type="gramEnd"/>
      <w:r w:rsidRPr="008B68E0">
        <w:t xml:space="preserve"> for this purpose. The </w:t>
      </w:r>
      <w:r w:rsidRPr="008B68E0">
        <w:rPr>
          <w:rStyle w:val="ASN1boldchar"/>
        </w:rPr>
        <w:t>distinguishedNameMatch</w:t>
      </w:r>
      <w:r w:rsidRPr="008B68E0">
        <w:t xml:space="preserve"> matching rule, defined in clause 13.5.2 of Rec.</w:t>
      </w:r>
      <w:r>
        <w:t> </w:t>
      </w:r>
      <w:r w:rsidRPr="008B68E0">
        <w:t>ITU</w:t>
      </w:r>
      <w:r>
        <w:noBreakHyphen/>
      </w:r>
      <w:r w:rsidRPr="008B68E0">
        <w:t>T X.501 | ISO/IEC</w:t>
      </w:r>
      <w:r>
        <w:t> </w:t>
      </w:r>
      <w:r w:rsidRPr="008B68E0">
        <w:t>9594-2, shall be used to compare the distinguished name in the</w:t>
      </w:r>
      <w:r>
        <w:t xml:space="preserve"> </w:t>
      </w:r>
      <w:r w:rsidRPr="00081652">
        <w:rPr>
          <w:rStyle w:val="deletebold"/>
        </w:rPr>
        <w:t>issuer</w:t>
      </w:r>
      <w:r w:rsidRPr="00081652">
        <w:rPr>
          <w:rStyle w:val="delete"/>
        </w:rPr>
        <w:t xml:space="preserve"> </w:t>
      </w:r>
      <w:proofErr w:type="spellStart"/>
      <w:r w:rsidRPr="00081652">
        <w:rPr>
          <w:rStyle w:val="delete"/>
        </w:rPr>
        <w:t>field</w:t>
      </w:r>
      <w:r w:rsidRPr="00081652">
        <w:rPr>
          <w:rStyle w:val="addasn1"/>
        </w:rPr>
        <w:t>subject</w:t>
      </w:r>
      <w:proofErr w:type="spellEnd"/>
      <w:r w:rsidRPr="00081652">
        <w:rPr>
          <w:rStyle w:val="addasn1"/>
        </w:rPr>
        <w:t xml:space="preserve"> </w:t>
      </w:r>
      <w:r w:rsidRPr="00081652">
        <w:rPr>
          <w:rStyle w:val="add"/>
        </w:rPr>
        <w:t>component</w:t>
      </w:r>
      <w:r>
        <w:t xml:space="preserve"> </w:t>
      </w:r>
      <w:r w:rsidRPr="008B68E0">
        <w:t xml:space="preserve">of one </w:t>
      </w:r>
      <w:r w:rsidRPr="00081652">
        <w:rPr>
          <w:rStyle w:val="add"/>
        </w:rPr>
        <w:t xml:space="preserve">public-key </w:t>
      </w:r>
      <w:r w:rsidRPr="008B68E0">
        <w:t xml:space="preserve">certificate with the distinguished name in the </w:t>
      </w:r>
      <w:r w:rsidRPr="00081652">
        <w:rPr>
          <w:rStyle w:val="deletebold"/>
        </w:rPr>
        <w:t>subject</w:t>
      </w:r>
      <w:r w:rsidRPr="00081652">
        <w:rPr>
          <w:rStyle w:val="delete"/>
        </w:rPr>
        <w:t xml:space="preserve"> </w:t>
      </w:r>
      <w:proofErr w:type="spellStart"/>
      <w:r w:rsidRPr="00081652">
        <w:rPr>
          <w:rStyle w:val="delete"/>
        </w:rPr>
        <w:t>field</w:t>
      </w:r>
      <w:r w:rsidRPr="00081652">
        <w:rPr>
          <w:rStyle w:val="addasn1"/>
        </w:rPr>
        <w:t>issuer</w:t>
      </w:r>
      <w:proofErr w:type="spellEnd"/>
      <w:r w:rsidRPr="00081652">
        <w:rPr>
          <w:rStyle w:val="add"/>
        </w:rPr>
        <w:t xml:space="preserve"> component</w:t>
      </w:r>
      <w:r>
        <w:t xml:space="preserve"> </w:t>
      </w:r>
      <w:r w:rsidRPr="008B68E0">
        <w:t xml:space="preserve">of </w:t>
      </w:r>
      <w:proofErr w:type="spellStart"/>
      <w:r w:rsidRPr="00081652">
        <w:rPr>
          <w:rStyle w:val="delete"/>
        </w:rPr>
        <w:t>another</w:t>
      </w:r>
      <w:r w:rsidRPr="00081652">
        <w:rPr>
          <w:rStyle w:val="add"/>
        </w:rPr>
        <w:t>a</w:t>
      </w:r>
      <w:proofErr w:type="spellEnd"/>
      <w:r w:rsidRPr="00081652">
        <w:rPr>
          <w:rStyle w:val="add"/>
        </w:rPr>
        <w:t xml:space="preserve"> subsequent public-key certificate</w:t>
      </w:r>
      <w:r w:rsidRPr="008B68E0">
        <w:t>.</w:t>
      </w:r>
    </w:p>
    <w:p w:rsidR="00081652" w:rsidRDefault="00081652" w:rsidP="00A466AE">
      <w:pPr>
        <w:rPr>
          <w:rStyle w:val="italic"/>
        </w:rPr>
      </w:pPr>
      <w:r>
        <w:rPr>
          <w:rStyle w:val="italic"/>
        </w:rPr>
        <w:t>Update the note in clause 8.7 as shown:</w:t>
      </w:r>
    </w:p>
    <w:p w:rsidR="00081652" w:rsidRPr="00534401" w:rsidRDefault="00081652" w:rsidP="00081652">
      <w:pPr>
        <w:pStyle w:val="Note1"/>
      </w:pPr>
      <w:r w:rsidRPr="00534401">
        <w:t xml:space="preserve">NOTE – The </w:t>
      </w:r>
      <w:r w:rsidRPr="00081652">
        <w:rPr>
          <w:rStyle w:val="ASN1boldchar"/>
        </w:rPr>
        <w:t>CertificationPath</w:t>
      </w:r>
      <w:r w:rsidRPr="00534401">
        <w:t xml:space="preserve"> data type had already been defined by the first edition of this Specification before the concept of certification path was fully developed. The order of elements in a CertificationPath instance is opposite of that of a certification path. This data type is used, as an example, by the directory protocols for the support of strong authentication and electronic signature</w:t>
      </w:r>
      <w:r w:rsidRPr="00081652">
        <w:rPr>
          <w:rStyle w:val="add"/>
        </w:rPr>
        <w:t xml:space="preserve"> (see Rec. </w:t>
      </w:r>
      <w:r w:rsidRPr="00081652">
        <w:rPr>
          <w:rStyle w:val="add"/>
          <w:rFonts w:eastAsia="MS Mincho"/>
        </w:rPr>
        <w:t>ITU-T X.511 | ISO/IEC 9594-3)</w:t>
      </w:r>
      <w:r w:rsidRPr="00081652">
        <w:rPr>
          <w:rStyle w:val="add"/>
        </w:rPr>
        <w:t>.</w:t>
      </w:r>
      <w:r w:rsidRPr="00534401">
        <w:t xml:space="preserve"> It </w:t>
      </w:r>
      <w:proofErr w:type="gramStart"/>
      <w:r w:rsidRPr="00534401">
        <w:t>is recommended</w:t>
      </w:r>
      <w:proofErr w:type="gramEnd"/>
      <w:r w:rsidRPr="00534401">
        <w:t xml:space="preserve"> that new applications use the </w:t>
      </w:r>
      <w:r w:rsidRPr="00081652">
        <w:rPr>
          <w:rStyle w:val="ASN1boldchar"/>
        </w:rPr>
        <w:t>PkiPath</w:t>
      </w:r>
      <w:r w:rsidRPr="00534401">
        <w:t xml:space="preserve"> data type.</w:t>
      </w:r>
    </w:p>
    <w:p w:rsidR="005D424C" w:rsidRDefault="005D424C" w:rsidP="005D424C">
      <w:pPr>
        <w:rPr>
          <w:rStyle w:val="italic"/>
        </w:rPr>
      </w:pPr>
      <w:r>
        <w:rPr>
          <w:rStyle w:val="italic"/>
        </w:rPr>
        <w:t>Update clause 9.2.27 as shown:</w:t>
      </w:r>
    </w:p>
    <w:p w:rsidR="005D424C" w:rsidRPr="008B68E0" w:rsidRDefault="005D424C" w:rsidP="005D424C">
      <w:pPr>
        <w:pStyle w:val="Overskrift3"/>
      </w:pPr>
      <w:bookmarkStart w:id="18" w:name="_Toc377996795"/>
      <w:bookmarkStart w:id="19" w:name="_Toc479042763"/>
      <w:bookmarkStart w:id="20" w:name="_Toc495383838"/>
      <w:bookmarkStart w:id="21" w:name="_Toc45003526"/>
      <w:bookmarkStart w:id="22" w:name="_Toc521081483"/>
      <w:bookmarkStart w:id="23" w:name="_Toc111429868"/>
      <w:bookmarkStart w:id="24" w:name="_Toc119923408"/>
      <w:bookmarkStart w:id="25" w:name="_Toc131333102"/>
      <w:bookmarkStart w:id="26" w:name="_Toc214681765"/>
      <w:bookmarkStart w:id="27" w:name="_Toc338059018"/>
      <w:bookmarkStart w:id="28" w:name="_Toc387415313"/>
      <w:r>
        <w:t>9</w:t>
      </w:r>
      <w:r w:rsidRPr="008B68E0">
        <w:t>.2.2</w:t>
      </w:r>
      <w:r w:rsidRPr="008B68E0">
        <w:tab/>
        <w:t>Public-key certificate and CRL extension</w:t>
      </w:r>
      <w:r w:rsidRPr="000277C8">
        <w:rPr>
          <w:rStyle w:val="delete"/>
        </w:rPr>
        <w:t xml:space="preserve"> field</w:t>
      </w:r>
      <w:r w:rsidRPr="008B68E0">
        <w:t>s</w:t>
      </w:r>
      <w:bookmarkEnd w:id="18"/>
      <w:bookmarkEnd w:id="19"/>
      <w:bookmarkEnd w:id="20"/>
      <w:bookmarkEnd w:id="21"/>
      <w:bookmarkEnd w:id="22"/>
      <w:bookmarkEnd w:id="23"/>
      <w:bookmarkEnd w:id="24"/>
      <w:bookmarkEnd w:id="25"/>
      <w:bookmarkEnd w:id="26"/>
      <w:bookmarkEnd w:id="27"/>
      <w:bookmarkEnd w:id="28"/>
    </w:p>
    <w:p w:rsidR="005D424C" w:rsidRPr="008B68E0" w:rsidRDefault="005D424C" w:rsidP="005D424C">
      <w:r w:rsidRPr="008B68E0">
        <w:t>The following extension</w:t>
      </w:r>
      <w:r w:rsidRPr="00697513">
        <w:rPr>
          <w:rStyle w:val="delete"/>
        </w:rPr>
        <w:t xml:space="preserve"> field</w:t>
      </w:r>
      <w:r w:rsidRPr="008B68E0">
        <w:t xml:space="preserve">s </w:t>
      </w:r>
      <w:proofErr w:type="gramStart"/>
      <w:r w:rsidRPr="008B68E0">
        <w:t>are defined</w:t>
      </w:r>
      <w:proofErr w:type="gramEnd"/>
      <w:r w:rsidRPr="008B68E0">
        <w:t>:</w:t>
      </w:r>
    </w:p>
    <w:p w:rsidR="005D424C" w:rsidRPr="008B68E0" w:rsidRDefault="005D424C" w:rsidP="005D424C">
      <w:pPr>
        <w:pStyle w:val="enumlev1"/>
      </w:pPr>
      <w:r w:rsidRPr="008B68E0">
        <w:t>a)</w:t>
      </w:r>
      <w:r w:rsidRPr="008B68E0">
        <w:tab/>
      </w:r>
      <w:proofErr w:type="spellStart"/>
      <w:r w:rsidRPr="00697513">
        <w:rPr>
          <w:rStyle w:val="delete"/>
        </w:rPr>
        <w:t>A</w:t>
      </w:r>
      <w:r w:rsidR="00697513" w:rsidRPr="00697513">
        <w:rPr>
          <w:rStyle w:val="add"/>
        </w:rPr>
        <w:t>a</w:t>
      </w:r>
      <w:r w:rsidRPr="008B68E0">
        <w:t>uthority</w:t>
      </w:r>
      <w:proofErr w:type="spellEnd"/>
      <w:r w:rsidRPr="008B68E0">
        <w:t xml:space="preserve"> key identifier;</w:t>
      </w:r>
    </w:p>
    <w:p w:rsidR="005D424C" w:rsidRPr="008B68E0" w:rsidRDefault="005D424C" w:rsidP="005D424C">
      <w:pPr>
        <w:pStyle w:val="enumlev1"/>
      </w:pPr>
      <w:r w:rsidRPr="008B68E0">
        <w:t>b)</w:t>
      </w:r>
      <w:r w:rsidRPr="008B68E0">
        <w:tab/>
      </w:r>
      <w:proofErr w:type="spellStart"/>
      <w:r w:rsidRPr="00697513">
        <w:rPr>
          <w:rStyle w:val="delete"/>
        </w:rPr>
        <w:t>S</w:t>
      </w:r>
      <w:r w:rsidR="00697513" w:rsidRPr="00697513">
        <w:rPr>
          <w:rStyle w:val="add"/>
        </w:rPr>
        <w:t>s</w:t>
      </w:r>
      <w:r w:rsidRPr="008B68E0">
        <w:t>ubject</w:t>
      </w:r>
      <w:proofErr w:type="spellEnd"/>
      <w:r w:rsidRPr="008B68E0">
        <w:t xml:space="preserve"> key identifier;</w:t>
      </w:r>
    </w:p>
    <w:p w:rsidR="005D424C" w:rsidRPr="008B68E0" w:rsidRDefault="005D424C" w:rsidP="005D424C">
      <w:pPr>
        <w:pStyle w:val="enumlev1"/>
      </w:pPr>
      <w:r w:rsidRPr="008B68E0">
        <w:t>c)</w:t>
      </w:r>
      <w:r w:rsidRPr="008B68E0">
        <w:tab/>
      </w:r>
      <w:proofErr w:type="spellStart"/>
      <w:r w:rsidRPr="009D63E5">
        <w:rPr>
          <w:rStyle w:val="delete"/>
        </w:rPr>
        <w:t>K</w:t>
      </w:r>
      <w:r w:rsidR="009D63E5" w:rsidRPr="009D63E5">
        <w:rPr>
          <w:rStyle w:val="add"/>
        </w:rPr>
        <w:t>k</w:t>
      </w:r>
      <w:r w:rsidRPr="008B68E0">
        <w:t>ey</w:t>
      </w:r>
      <w:proofErr w:type="spellEnd"/>
      <w:r w:rsidRPr="008B68E0">
        <w:t xml:space="preserve"> usage;</w:t>
      </w:r>
    </w:p>
    <w:p w:rsidR="005D424C" w:rsidRPr="008B68E0" w:rsidRDefault="005D424C" w:rsidP="005D424C">
      <w:pPr>
        <w:pStyle w:val="enumlev1"/>
      </w:pPr>
      <w:r w:rsidRPr="008B68E0">
        <w:t>d)</w:t>
      </w:r>
      <w:r w:rsidRPr="008B68E0">
        <w:tab/>
      </w:r>
      <w:proofErr w:type="spellStart"/>
      <w:r w:rsidRPr="009D63E5">
        <w:rPr>
          <w:rStyle w:val="delete"/>
        </w:rPr>
        <w:t>E</w:t>
      </w:r>
      <w:r w:rsidR="009D63E5" w:rsidRPr="009D63E5">
        <w:rPr>
          <w:rStyle w:val="add"/>
        </w:rPr>
        <w:t>e</w:t>
      </w:r>
      <w:r w:rsidRPr="008B68E0">
        <w:t>xtended</w:t>
      </w:r>
      <w:proofErr w:type="spellEnd"/>
      <w:r w:rsidRPr="008B68E0">
        <w:t xml:space="preserve"> key usage;</w:t>
      </w:r>
    </w:p>
    <w:p w:rsidR="005D424C" w:rsidRPr="008B68E0" w:rsidRDefault="005D424C" w:rsidP="005D424C">
      <w:pPr>
        <w:pStyle w:val="enumlev1"/>
      </w:pPr>
      <w:r w:rsidRPr="008B68E0">
        <w:t>e)</w:t>
      </w:r>
      <w:r w:rsidRPr="008B68E0">
        <w:tab/>
      </w:r>
      <w:proofErr w:type="spellStart"/>
      <w:r w:rsidRPr="009D63E5">
        <w:rPr>
          <w:rStyle w:val="delete"/>
        </w:rPr>
        <w:t>P</w:t>
      </w:r>
      <w:r w:rsidR="009D63E5" w:rsidRPr="009D63E5">
        <w:rPr>
          <w:rStyle w:val="add"/>
        </w:rPr>
        <w:t>p</w:t>
      </w:r>
      <w:r w:rsidRPr="008B68E0">
        <w:t>rivate</w:t>
      </w:r>
      <w:proofErr w:type="spellEnd"/>
      <w:r w:rsidRPr="008B68E0">
        <w:t xml:space="preserve"> key usage period;</w:t>
      </w:r>
    </w:p>
    <w:p w:rsidR="005D424C" w:rsidRPr="008B68E0" w:rsidRDefault="005D424C" w:rsidP="005D424C">
      <w:pPr>
        <w:pStyle w:val="enumlev1"/>
      </w:pPr>
      <w:r w:rsidRPr="008B68E0">
        <w:t>f)</w:t>
      </w:r>
      <w:r w:rsidRPr="008B68E0">
        <w:tab/>
      </w:r>
      <w:proofErr w:type="spellStart"/>
      <w:r w:rsidRPr="009D63E5">
        <w:rPr>
          <w:rStyle w:val="delete"/>
        </w:rPr>
        <w:t>C</w:t>
      </w:r>
      <w:r w:rsidR="009D63E5" w:rsidRPr="009D63E5">
        <w:rPr>
          <w:rStyle w:val="add"/>
        </w:rPr>
        <w:t>c</w:t>
      </w:r>
      <w:r w:rsidRPr="008B68E0">
        <w:t>ertificate</w:t>
      </w:r>
      <w:proofErr w:type="spellEnd"/>
      <w:r w:rsidRPr="008B68E0">
        <w:t xml:space="preserve"> policies;</w:t>
      </w:r>
    </w:p>
    <w:p w:rsidR="005D424C" w:rsidRPr="008B68E0" w:rsidRDefault="005D424C" w:rsidP="005D424C">
      <w:pPr>
        <w:pStyle w:val="enumlev1"/>
      </w:pPr>
      <w:r w:rsidRPr="008B68E0">
        <w:t>g)</w:t>
      </w:r>
      <w:r w:rsidRPr="008B68E0">
        <w:tab/>
      </w:r>
      <w:proofErr w:type="spellStart"/>
      <w:r w:rsidRPr="009D63E5">
        <w:rPr>
          <w:rStyle w:val="delete"/>
        </w:rPr>
        <w:t>P</w:t>
      </w:r>
      <w:r w:rsidR="009D63E5" w:rsidRPr="009D63E5">
        <w:rPr>
          <w:rStyle w:val="add"/>
        </w:rPr>
        <w:t>p</w:t>
      </w:r>
      <w:r w:rsidRPr="008B68E0">
        <w:t>olicy</w:t>
      </w:r>
      <w:proofErr w:type="spellEnd"/>
      <w:r w:rsidRPr="008B68E0">
        <w:t xml:space="preserve"> mappings.</w:t>
      </w:r>
    </w:p>
    <w:p w:rsidR="005D424C" w:rsidRPr="008B68E0" w:rsidRDefault="005D424C" w:rsidP="005D424C">
      <w:r w:rsidRPr="008B68E0">
        <w:t>These extension</w:t>
      </w:r>
      <w:r w:rsidRPr="009D63E5">
        <w:rPr>
          <w:rStyle w:val="delete"/>
        </w:rPr>
        <w:t xml:space="preserve"> field</w:t>
      </w:r>
      <w:r w:rsidRPr="008B68E0">
        <w:t xml:space="preserve">s shall be used only as </w:t>
      </w:r>
      <w:r w:rsidR="009D63E5" w:rsidRPr="009D63E5">
        <w:rPr>
          <w:rStyle w:val="add"/>
        </w:rPr>
        <w:t xml:space="preserve">public-key </w:t>
      </w:r>
      <w:r w:rsidRPr="008B68E0">
        <w:t xml:space="preserve">certificate extensions, except for authority key </w:t>
      </w:r>
      <w:proofErr w:type="gramStart"/>
      <w:r w:rsidRPr="008B68E0">
        <w:t>identifier which</w:t>
      </w:r>
      <w:proofErr w:type="gramEnd"/>
      <w:r w:rsidRPr="008B68E0">
        <w:t xml:space="preserve"> may also be used as a CRL extension. Unless otherwise noted, these extensions </w:t>
      </w:r>
      <w:proofErr w:type="gramStart"/>
      <w:r w:rsidRPr="008B68E0">
        <w:t>may be used</w:t>
      </w:r>
      <w:proofErr w:type="gramEnd"/>
      <w:r w:rsidRPr="008B68E0">
        <w:t xml:space="preserve"> in both CA-certificates and end-entity </w:t>
      </w:r>
      <w:r w:rsidRPr="009D63E5">
        <w:rPr>
          <w:rStyle w:val="add"/>
        </w:rPr>
        <w:t xml:space="preserve">public-key </w:t>
      </w:r>
      <w:r w:rsidRPr="008B68E0">
        <w:t xml:space="preserve">certificates. </w:t>
      </w:r>
    </w:p>
    <w:p w:rsidR="00081652" w:rsidRDefault="00234211" w:rsidP="00A466AE">
      <w:pPr>
        <w:rPr>
          <w:rStyle w:val="italic"/>
        </w:rPr>
      </w:pPr>
      <w:r>
        <w:rPr>
          <w:rStyle w:val="italic"/>
        </w:rPr>
        <w:t>Update 9.2.2.4 as shown:</w:t>
      </w:r>
    </w:p>
    <w:p w:rsidR="00234211" w:rsidRPr="008B68E0" w:rsidRDefault="00234211" w:rsidP="00234211">
      <w:pPr>
        <w:pStyle w:val="Overskrift4"/>
      </w:pPr>
      <w:bookmarkStart w:id="29" w:name="_Toc479042767"/>
      <w:bookmarkStart w:id="30" w:name="_Toc495383842"/>
      <w:bookmarkStart w:id="31" w:name="_Toc338059022"/>
      <w:bookmarkStart w:id="32" w:name="_Toc387415317"/>
      <w:bookmarkStart w:id="33" w:name="_Toc377996799"/>
      <w:r>
        <w:t>9</w:t>
      </w:r>
      <w:r w:rsidRPr="008B68E0">
        <w:t>.2.2.4</w:t>
      </w:r>
      <w:r w:rsidRPr="008B68E0">
        <w:tab/>
        <w:t>Extended key usage extension</w:t>
      </w:r>
      <w:bookmarkEnd w:id="29"/>
      <w:bookmarkEnd w:id="30"/>
      <w:bookmarkEnd w:id="31"/>
      <w:bookmarkEnd w:id="32"/>
      <w:bookmarkEnd w:id="33"/>
    </w:p>
    <w:p w:rsidR="00234211" w:rsidRPr="008B68E0" w:rsidRDefault="00234211" w:rsidP="00234211">
      <w:r w:rsidRPr="008B68E0">
        <w:t xml:space="preserve">This </w:t>
      </w:r>
      <w:proofErr w:type="spellStart"/>
      <w:r w:rsidRPr="00234211">
        <w:rPr>
          <w:rStyle w:val="delete"/>
        </w:rPr>
        <w:t>field</w:t>
      </w:r>
      <w:r w:rsidRPr="00234211">
        <w:rPr>
          <w:rStyle w:val="add"/>
        </w:rPr>
        <w:t>xtension</w:t>
      </w:r>
      <w:proofErr w:type="spellEnd"/>
      <w:r>
        <w:t xml:space="preserve"> </w:t>
      </w:r>
      <w:r w:rsidRPr="008B68E0">
        <w:t xml:space="preserve">indicates one or more purposes for which the certified public key </w:t>
      </w:r>
      <w:proofErr w:type="gramStart"/>
      <w:r w:rsidRPr="008B68E0">
        <w:t>may be used</w:t>
      </w:r>
      <w:proofErr w:type="gramEnd"/>
      <w:r w:rsidRPr="008B68E0">
        <w:t>, in addition to, or in place of the basic purposes indicated in the key usage extension</w:t>
      </w:r>
      <w:r w:rsidRPr="00234211">
        <w:rPr>
          <w:rStyle w:val="delete"/>
        </w:rPr>
        <w:t xml:space="preserve"> field</w:t>
      </w:r>
      <w:r w:rsidRPr="008B68E0">
        <w:t xml:space="preserve">. This </w:t>
      </w:r>
      <w:proofErr w:type="spellStart"/>
      <w:r w:rsidRPr="00234211">
        <w:rPr>
          <w:rStyle w:val="delete"/>
        </w:rPr>
        <w:t>field</w:t>
      </w:r>
      <w:r w:rsidRPr="00234211">
        <w:rPr>
          <w:rStyle w:val="add"/>
        </w:rPr>
        <w:t>extension</w:t>
      </w:r>
      <w:proofErr w:type="spellEnd"/>
      <w:r>
        <w:t xml:space="preserve"> </w:t>
      </w:r>
      <w:proofErr w:type="gramStart"/>
      <w:r w:rsidRPr="008B68E0">
        <w:t>is defined</w:t>
      </w:r>
      <w:proofErr w:type="gramEnd"/>
      <w:r w:rsidRPr="008B68E0">
        <w:t xml:space="preserve"> as follows:</w:t>
      </w:r>
    </w:p>
    <w:p w:rsidR="00234211" w:rsidRPr="008B68E0" w:rsidRDefault="00234211" w:rsidP="00234211">
      <w:pPr>
        <w:pStyle w:val="ASN1"/>
        <w:rPr>
          <w:noProof w:val="0"/>
        </w:rPr>
      </w:pPr>
    </w:p>
    <w:p w:rsidR="00234211" w:rsidRPr="008B68E0" w:rsidRDefault="00234211" w:rsidP="00234211">
      <w:pPr>
        <w:pStyle w:val="ASN1"/>
        <w:rPr>
          <w:noProof w:val="0"/>
        </w:rPr>
      </w:pPr>
      <w:proofErr w:type="spellStart"/>
      <w:proofErr w:type="gramStart"/>
      <w:r w:rsidRPr="008B68E0">
        <w:rPr>
          <w:noProof w:val="0"/>
        </w:rPr>
        <w:t>extKeyUsage</w:t>
      </w:r>
      <w:proofErr w:type="spellEnd"/>
      <w:proofErr w:type="gramEnd"/>
      <w:r w:rsidRPr="008B68E0">
        <w:rPr>
          <w:noProof w:val="0"/>
        </w:rPr>
        <w:t xml:space="preserve"> EXTENSION ::= {</w:t>
      </w:r>
    </w:p>
    <w:p w:rsidR="00234211" w:rsidRPr="008B68E0" w:rsidRDefault="00234211" w:rsidP="00234211">
      <w:pPr>
        <w:pStyle w:val="ASN1"/>
        <w:rPr>
          <w:noProof w:val="0"/>
        </w:rPr>
      </w:pPr>
      <w:r w:rsidRPr="008B68E0">
        <w:rPr>
          <w:noProof w:val="0"/>
        </w:rPr>
        <w:t xml:space="preserve">  SYNTAX         SEQUENCE SIZE (1</w:t>
      </w:r>
      <w:proofErr w:type="gramStart"/>
      <w:r w:rsidRPr="008B68E0">
        <w:rPr>
          <w:noProof w:val="0"/>
        </w:rPr>
        <w:t>..MAX</w:t>
      </w:r>
      <w:proofErr w:type="gramEnd"/>
      <w:r w:rsidRPr="008B68E0">
        <w:rPr>
          <w:noProof w:val="0"/>
        </w:rPr>
        <w:t xml:space="preserve">) OF </w:t>
      </w:r>
      <w:proofErr w:type="spellStart"/>
      <w:r w:rsidRPr="008B68E0">
        <w:rPr>
          <w:noProof w:val="0"/>
        </w:rPr>
        <w:t>KeyPurposeId</w:t>
      </w:r>
      <w:proofErr w:type="spellEnd"/>
    </w:p>
    <w:p w:rsidR="00234211" w:rsidRPr="00234211" w:rsidRDefault="00234211" w:rsidP="00234211">
      <w:pPr>
        <w:pStyle w:val="ASN1"/>
        <w:rPr>
          <w:rStyle w:val="add"/>
        </w:rPr>
      </w:pPr>
      <w:r w:rsidRPr="008B68E0">
        <w:rPr>
          <w:noProof w:val="0"/>
        </w:rPr>
        <w:t xml:space="preserve">  IDENTIFIED </w:t>
      </w:r>
      <w:proofErr w:type="gramStart"/>
      <w:r w:rsidRPr="008B68E0">
        <w:rPr>
          <w:noProof w:val="0"/>
        </w:rPr>
        <w:t>BY  id</w:t>
      </w:r>
      <w:proofErr w:type="gramEnd"/>
      <w:r w:rsidRPr="008B68E0">
        <w:rPr>
          <w:noProof w:val="0"/>
        </w:rPr>
        <w:t>-</w:t>
      </w:r>
      <w:proofErr w:type="spellStart"/>
      <w:r w:rsidRPr="008B68E0">
        <w:rPr>
          <w:noProof w:val="0"/>
        </w:rPr>
        <w:t>ce</w:t>
      </w:r>
      <w:proofErr w:type="spellEnd"/>
      <w:r w:rsidRPr="008B68E0">
        <w:rPr>
          <w:noProof w:val="0"/>
        </w:rPr>
        <w:t>-</w:t>
      </w:r>
      <w:proofErr w:type="spellStart"/>
      <w:r w:rsidRPr="008B68E0">
        <w:rPr>
          <w:noProof w:val="0"/>
        </w:rPr>
        <w:t>extKeyUsage</w:t>
      </w:r>
      <w:proofErr w:type="spellEnd"/>
      <w:r w:rsidRPr="008B68E0">
        <w:rPr>
          <w:noProof w:val="0"/>
        </w:rPr>
        <w:t xml:space="preserve"> }</w:t>
      </w:r>
    </w:p>
    <w:p w:rsidR="00234211" w:rsidRPr="008B68E0" w:rsidRDefault="00234211" w:rsidP="00234211">
      <w:pPr>
        <w:pStyle w:val="ASN1"/>
        <w:rPr>
          <w:noProof w:val="0"/>
        </w:rPr>
      </w:pPr>
    </w:p>
    <w:p w:rsidR="00234211" w:rsidRPr="008B68E0" w:rsidRDefault="00234211" w:rsidP="00234211">
      <w:pPr>
        <w:pStyle w:val="ASN1"/>
        <w:rPr>
          <w:noProof w:val="0"/>
        </w:rPr>
      </w:pPr>
      <w:proofErr w:type="spellStart"/>
      <w:proofErr w:type="gramStart"/>
      <w:r w:rsidRPr="008B68E0">
        <w:rPr>
          <w:noProof w:val="0"/>
        </w:rPr>
        <w:t>KeyPurposeId</w:t>
      </w:r>
      <w:proofErr w:type="spellEnd"/>
      <w:r w:rsidRPr="008B68E0">
        <w:rPr>
          <w:noProof w:val="0"/>
        </w:rPr>
        <w:t xml:space="preserve"> :</w:t>
      </w:r>
      <w:proofErr w:type="gramEnd"/>
      <w:r w:rsidRPr="008B68E0">
        <w:rPr>
          <w:noProof w:val="0"/>
        </w:rPr>
        <w:t>:= OBJECT IDENTIFIER</w:t>
      </w:r>
    </w:p>
    <w:p w:rsidR="00234211" w:rsidRPr="008B68E0" w:rsidRDefault="00234211" w:rsidP="00234211">
      <w:r w:rsidRPr="008B68E0">
        <w:t xml:space="preserve">A CA may assert any-extended-key-usage by using the </w:t>
      </w:r>
      <w:proofErr w:type="spellStart"/>
      <w:r w:rsidRPr="008B68E0">
        <w:rPr>
          <w:rStyle w:val="ASN1boldchar"/>
        </w:rPr>
        <w:t>anyExtendedKeyUsage</w:t>
      </w:r>
      <w:proofErr w:type="spellEnd"/>
      <w:r w:rsidRPr="008B68E0">
        <w:t xml:space="preserve"> object identifier. This enables a CA to issue a </w:t>
      </w:r>
      <w:r w:rsidRPr="00234211">
        <w:rPr>
          <w:rStyle w:val="add"/>
        </w:rPr>
        <w:t xml:space="preserve">public-key </w:t>
      </w:r>
      <w:r w:rsidRPr="008B68E0">
        <w:t xml:space="preserve">certificate that contains </w:t>
      </w:r>
      <w:proofErr w:type="spellStart"/>
      <w:r w:rsidRPr="008B68E0">
        <w:rPr>
          <w:rStyle w:val="ASN1boldchar"/>
        </w:rPr>
        <w:t>KeyPurposeId</w:t>
      </w:r>
      <w:proofErr w:type="spellEnd"/>
      <w:r w:rsidRPr="008B68E0">
        <w:t xml:space="preserve"> object identifiers for extended key usages that </w:t>
      </w:r>
      <w:proofErr w:type="gramStart"/>
      <w:r w:rsidRPr="008B68E0">
        <w:t>may be required</w:t>
      </w:r>
      <w:proofErr w:type="gramEnd"/>
      <w:r w:rsidRPr="008B68E0">
        <w:t xml:space="preserve"> by </w:t>
      </w:r>
      <w:r w:rsidRPr="00234211">
        <w:rPr>
          <w:rStyle w:val="delete"/>
        </w:rPr>
        <w:t xml:space="preserve">certificate-using </w:t>
      </w:r>
      <w:proofErr w:type="spellStart"/>
      <w:r w:rsidRPr="00234211">
        <w:rPr>
          <w:rStyle w:val="delete"/>
        </w:rPr>
        <w:t>applications</w:t>
      </w:r>
      <w:r w:rsidRPr="00234211">
        <w:rPr>
          <w:rStyle w:val="add"/>
        </w:rPr>
        <w:t>relying</w:t>
      </w:r>
      <w:proofErr w:type="spellEnd"/>
      <w:r w:rsidRPr="00234211">
        <w:rPr>
          <w:rStyle w:val="add"/>
        </w:rPr>
        <w:t xml:space="preserve"> parties</w:t>
      </w:r>
      <w:r w:rsidRPr="008B68E0">
        <w:t xml:space="preserve">, without restricting the </w:t>
      </w:r>
      <w:r>
        <w:t xml:space="preserve">public-key </w:t>
      </w:r>
      <w:r w:rsidRPr="008B68E0">
        <w:t>certificate to only those key usages. If extended key usage would restrict key usage, then the inclusion of this object identifier removes that restriction.</w:t>
      </w:r>
    </w:p>
    <w:p w:rsidR="00234211" w:rsidRPr="008B68E0" w:rsidRDefault="00234211" w:rsidP="00234211">
      <w:pPr>
        <w:pStyle w:val="ASN1"/>
        <w:rPr>
          <w:noProof w:val="0"/>
        </w:rPr>
      </w:pPr>
    </w:p>
    <w:p w:rsidR="00234211" w:rsidRPr="00314044" w:rsidRDefault="00234211" w:rsidP="00234211">
      <w:pPr>
        <w:pStyle w:val="ASN1"/>
        <w:rPr>
          <w:noProof w:val="0"/>
          <w:lang w:val="fr-CH"/>
        </w:rPr>
      </w:pPr>
      <w:r w:rsidRPr="00314044">
        <w:rPr>
          <w:noProof w:val="0"/>
          <w:lang w:val="fr-CH"/>
        </w:rPr>
        <w:t>anyExtendedKeyUsage OBJECT IDENTIFIER ::= { id-ce-extKeyUsage  0 }</w:t>
      </w:r>
    </w:p>
    <w:p w:rsidR="00234211" w:rsidRPr="008B68E0" w:rsidRDefault="00234211" w:rsidP="00234211">
      <w:r w:rsidRPr="008B68E0">
        <w:t xml:space="preserve">Key purposes </w:t>
      </w:r>
      <w:proofErr w:type="gramStart"/>
      <w:r w:rsidRPr="008B68E0">
        <w:t>may be defined</w:t>
      </w:r>
      <w:proofErr w:type="gramEnd"/>
      <w:r w:rsidRPr="008B68E0">
        <w:t xml:space="preserve"> by any organization with a need. Object identifiers used to identify key purposes shall be assigned in accordance with Rec. ITU-T X.660 | ISO/IEC 9834-1.</w:t>
      </w:r>
    </w:p>
    <w:p w:rsidR="00234211" w:rsidRPr="008B68E0" w:rsidRDefault="00234211" w:rsidP="00234211">
      <w:r w:rsidRPr="008B68E0">
        <w:t xml:space="preserve">This extension </w:t>
      </w:r>
      <w:proofErr w:type="gramStart"/>
      <w:r w:rsidRPr="008B68E0">
        <w:t>may, at the option of the issuing CA, be</w:t>
      </w:r>
      <w:proofErr w:type="gramEnd"/>
      <w:r w:rsidRPr="008B68E0">
        <w:t xml:space="preserve"> either critical or non-critical.</w:t>
      </w:r>
    </w:p>
    <w:p w:rsidR="00234211" w:rsidRPr="008B68E0" w:rsidRDefault="00234211" w:rsidP="00234211">
      <w:r w:rsidRPr="008B68E0">
        <w:t xml:space="preserve">If the extension </w:t>
      </w:r>
      <w:proofErr w:type="gramStart"/>
      <w:r w:rsidRPr="008B68E0">
        <w:t>is flagged</w:t>
      </w:r>
      <w:proofErr w:type="gramEnd"/>
      <w:r w:rsidRPr="008B68E0">
        <w:t xml:space="preserve"> critical, then the</w:t>
      </w:r>
      <w:r w:rsidRPr="00234211">
        <w:rPr>
          <w:rStyle w:val="add"/>
        </w:rPr>
        <w:t xml:space="preserve"> public-key</w:t>
      </w:r>
      <w:r>
        <w:t xml:space="preserve"> </w:t>
      </w:r>
      <w:r w:rsidRPr="008B68E0">
        <w:t xml:space="preserve">certificate shall be used only for one of the purposes indicated. </w:t>
      </w:r>
    </w:p>
    <w:p w:rsidR="00234211" w:rsidRPr="008B68E0" w:rsidRDefault="00234211" w:rsidP="00234211">
      <w:r w:rsidRPr="008B68E0">
        <w:t xml:space="preserve">If the extension </w:t>
      </w:r>
      <w:proofErr w:type="gramStart"/>
      <w:r w:rsidRPr="008B68E0">
        <w:t>is flagged</w:t>
      </w:r>
      <w:proofErr w:type="gramEnd"/>
      <w:r w:rsidRPr="008B68E0">
        <w:t xml:space="preserve"> non-critical, then it indicates the intended purpose or purposes of the key, and may be used in finding the correct key/certificate of an entity that has multiple keys/certificates. If this extension is present, and the relying party recognizes and processes the </w:t>
      </w:r>
      <w:proofErr w:type="spellStart"/>
      <w:r w:rsidRPr="008B68E0">
        <w:rPr>
          <w:rStyle w:val="ASN1boldchar"/>
        </w:rPr>
        <w:t>extendedKeyUsage</w:t>
      </w:r>
      <w:proofErr w:type="spellEnd"/>
      <w:r w:rsidRPr="008B68E0">
        <w:rPr>
          <w:rStyle w:val="ASN1boldchar"/>
        </w:rPr>
        <w:t xml:space="preserve"> </w:t>
      </w:r>
      <w:r w:rsidRPr="008B68E0">
        <w:t xml:space="preserve">extension type, then the relying party shall ensure that the </w:t>
      </w:r>
      <w:r w:rsidRPr="00234211">
        <w:rPr>
          <w:rStyle w:val="add"/>
        </w:rPr>
        <w:t xml:space="preserve">public-key </w:t>
      </w:r>
      <w:r w:rsidRPr="008B68E0">
        <w:t xml:space="preserve">certificate </w:t>
      </w:r>
      <w:proofErr w:type="gramStart"/>
      <w:r w:rsidRPr="008B68E0">
        <w:t>shall be used</w:t>
      </w:r>
      <w:proofErr w:type="gramEnd"/>
      <w:r w:rsidRPr="008B68E0">
        <w:t xml:space="preserve"> only for one of the purposes indicated. </w:t>
      </w:r>
      <w:r w:rsidRPr="00234211">
        <w:rPr>
          <w:rStyle w:val="delete"/>
        </w:rPr>
        <w:t xml:space="preserve">(Using </w:t>
      </w:r>
      <w:proofErr w:type="gramStart"/>
      <w:r w:rsidRPr="00234211">
        <w:rPr>
          <w:rStyle w:val="delete"/>
        </w:rPr>
        <w:t>applications</w:t>
      </w:r>
      <w:r w:rsidRPr="00234211">
        <w:rPr>
          <w:rStyle w:val="add"/>
        </w:rPr>
        <w:t>(</w:t>
      </w:r>
      <w:proofErr w:type="gramEnd"/>
      <w:r w:rsidRPr="00234211">
        <w:rPr>
          <w:rStyle w:val="add"/>
        </w:rPr>
        <w:t>A relying party</w:t>
      </w:r>
      <w:r>
        <w:t xml:space="preserve"> </w:t>
      </w:r>
      <w:r w:rsidRPr="008B68E0">
        <w:t xml:space="preserve">may nevertheless require that a particular purpose be indicated in order for the </w:t>
      </w:r>
      <w:r w:rsidRPr="00234211">
        <w:rPr>
          <w:rStyle w:val="add"/>
        </w:rPr>
        <w:t xml:space="preserve">public-key </w:t>
      </w:r>
      <w:r w:rsidRPr="008B68E0">
        <w:t>certificate to be acceptable</w:t>
      </w:r>
      <w:r w:rsidRPr="00234211">
        <w:rPr>
          <w:rStyle w:val="delete"/>
        </w:rPr>
        <w:t xml:space="preserve"> to that application</w:t>
      </w:r>
      <w:r w:rsidRPr="008B68E0">
        <w:t>.)</w:t>
      </w:r>
    </w:p>
    <w:p w:rsidR="00234211" w:rsidRPr="008B68E0" w:rsidRDefault="00234211" w:rsidP="00234211">
      <w:r w:rsidRPr="008B68E0">
        <w:t xml:space="preserve">If a </w:t>
      </w:r>
      <w:r w:rsidRPr="00234211">
        <w:rPr>
          <w:rStyle w:val="add"/>
        </w:rPr>
        <w:t xml:space="preserve">public-key </w:t>
      </w:r>
      <w:r w:rsidRPr="008B68E0">
        <w:t xml:space="preserve">certificate contains both a critical key usage </w:t>
      </w:r>
      <w:proofErr w:type="spellStart"/>
      <w:r w:rsidRPr="00234211">
        <w:rPr>
          <w:rStyle w:val="delete"/>
        </w:rPr>
        <w:t>field</w:t>
      </w:r>
      <w:r w:rsidRPr="00234211">
        <w:rPr>
          <w:rStyle w:val="add"/>
        </w:rPr>
        <w:t>extension</w:t>
      </w:r>
      <w:proofErr w:type="spellEnd"/>
      <w:r>
        <w:t xml:space="preserve"> </w:t>
      </w:r>
      <w:r w:rsidRPr="008B68E0">
        <w:t xml:space="preserve">and a critical extended key usage </w:t>
      </w:r>
      <w:proofErr w:type="spellStart"/>
      <w:r w:rsidRPr="00234211">
        <w:rPr>
          <w:rStyle w:val="delete"/>
        </w:rPr>
        <w:t>field</w:t>
      </w:r>
      <w:r w:rsidRPr="00234211">
        <w:rPr>
          <w:rStyle w:val="add"/>
        </w:rPr>
        <w:t>extension</w:t>
      </w:r>
      <w:proofErr w:type="spellEnd"/>
      <w:r w:rsidRPr="008B68E0">
        <w:t xml:space="preserve">, then both </w:t>
      </w:r>
      <w:proofErr w:type="spellStart"/>
      <w:r w:rsidRPr="00234211">
        <w:rPr>
          <w:rStyle w:val="delete"/>
        </w:rPr>
        <w:t>fields</w:t>
      </w:r>
      <w:r w:rsidRPr="00234211">
        <w:rPr>
          <w:rStyle w:val="add"/>
        </w:rPr>
        <w:t>extensions</w:t>
      </w:r>
      <w:proofErr w:type="spellEnd"/>
      <w:r>
        <w:t xml:space="preserve"> </w:t>
      </w:r>
      <w:proofErr w:type="gramStart"/>
      <w:r w:rsidRPr="008B68E0">
        <w:t>shall be processed</w:t>
      </w:r>
      <w:proofErr w:type="gramEnd"/>
      <w:r w:rsidRPr="008B68E0">
        <w:t xml:space="preserve"> independently and the</w:t>
      </w:r>
      <w:r w:rsidRPr="00150B4A">
        <w:rPr>
          <w:rStyle w:val="add"/>
        </w:rPr>
        <w:t xml:space="preserve"> public-key</w:t>
      </w:r>
      <w:r>
        <w:t xml:space="preserve"> </w:t>
      </w:r>
      <w:r w:rsidRPr="008B68E0">
        <w:t xml:space="preserve">certificate shall only be used for a purpose consistent with both fields. If there is no purpose consistent with both </w:t>
      </w:r>
      <w:proofErr w:type="spellStart"/>
      <w:r w:rsidRPr="00150B4A">
        <w:rPr>
          <w:rStyle w:val="delete"/>
        </w:rPr>
        <w:t>fields</w:t>
      </w:r>
      <w:r w:rsidRPr="00150B4A">
        <w:rPr>
          <w:rStyle w:val="add"/>
        </w:rPr>
        <w:t>extensions</w:t>
      </w:r>
      <w:proofErr w:type="spellEnd"/>
      <w:r w:rsidRPr="008B68E0">
        <w:t>, then the</w:t>
      </w:r>
      <w:r w:rsidRPr="00150B4A">
        <w:rPr>
          <w:rStyle w:val="add"/>
        </w:rPr>
        <w:t xml:space="preserve"> public-key</w:t>
      </w:r>
      <w:r>
        <w:t xml:space="preserve"> </w:t>
      </w:r>
      <w:r w:rsidRPr="008B68E0">
        <w:t xml:space="preserve">certificate </w:t>
      </w:r>
      <w:proofErr w:type="gramStart"/>
      <w:r w:rsidRPr="008B68E0">
        <w:t>shall not be used</w:t>
      </w:r>
      <w:proofErr w:type="gramEnd"/>
      <w:r w:rsidRPr="008B68E0">
        <w:t xml:space="preserve"> for any purpose.</w:t>
      </w:r>
    </w:p>
    <w:p w:rsidR="00234211" w:rsidRPr="008B68E0" w:rsidRDefault="00234211" w:rsidP="00234211">
      <w:r w:rsidRPr="008B68E0">
        <w:t xml:space="preserve">This Specification defines the following key purpose that can be included in the extended key usage extension. Other purposes that can also be included </w:t>
      </w:r>
      <w:proofErr w:type="gramStart"/>
      <w:r w:rsidRPr="008B68E0">
        <w:t>are defined</w:t>
      </w:r>
      <w:proofErr w:type="gramEnd"/>
      <w:r w:rsidRPr="008B68E0">
        <w:t xml:space="preserve"> in other specifications, such as IETF RFC 5280.</w:t>
      </w:r>
    </w:p>
    <w:p w:rsidR="00234211" w:rsidRPr="008B68E0" w:rsidRDefault="00234211" w:rsidP="00234211">
      <w:pPr>
        <w:pStyle w:val="ASN1"/>
        <w:rPr>
          <w:noProof w:val="0"/>
        </w:rPr>
      </w:pPr>
    </w:p>
    <w:p w:rsidR="00234211" w:rsidRPr="008B68E0" w:rsidRDefault="00234211" w:rsidP="00234211">
      <w:pPr>
        <w:pStyle w:val="ASN1"/>
        <w:rPr>
          <w:noProof w:val="0"/>
        </w:rPr>
      </w:pPr>
      <w:proofErr w:type="spellStart"/>
      <w:proofErr w:type="gramStart"/>
      <w:r w:rsidRPr="008B68E0">
        <w:rPr>
          <w:noProof w:val="0"/>
        </w:rPr>
        <w:t>keyPurposes</w:t>
      </w:r>
      <w:proofErr w:type="spellEnd"/>
      <w:proofErr w:type="gramEnd"/>
      <w:r w:rsidRPr="008B68E0">
        <w:rPr>
          <w:noProof w:val="0"/>
        </w:rPr>
        <w:t xml:space="preserve"> OBJECT IDENTIFIER ::= {id-</w:t>
      </w:r>
      <w:proofErr w:type="spellStart"/>
      <w:r w:rsidRPr="008B68E0">
        <w:rPr>
          <w:noProof w:val="0"/>
        </w:rPr>
        <w:t>kp</w:t>
      </w:r>
      <w:proofErr w:type="spellEnd"/>
      <w:r w:rsidRPr="008B68E0">
        <w:rPr>
          <w:noProof w:val="0"/>
        </w:rPr>
        <w:t xml:space="preserve"> 1}</w:t>
      </w:r>
    </w:p>
    <w:p w:rsidR="00234211" w:rsidRDefault="00115D01" w:rsidP="00A466AE">
      <w:pPr>
        <w:rPr>
          <w:rStyle w:val="italic"/>
        </w:rPr>
      </w:pPr>
      <w:r>
        <w:rPr>
          <w:rStyle w:val="italic"/>
        </w:rPr>
        <w:t>Update first paragraph of clause 9.2.2.6 as shown:</w:t>
      </w:r>
    </w:p>
    <w:p w:rsidR="00115D01" w:rsidRPr="008B68E0" w:rsidRDefault="00115D01" w:rsidP="00115D01">
      <w:pPr>
        <w:pStyle w:val="Overskrift4"/>
      </w:pPr>
      <w:bookmarkStart w:id="34" w:name="_Toc479042769"/>
      <w:bookmarkStart w:id="35" w:name="_Toc495383844"/>
      <w:bookmarkStart w:id="36" w:name="_Toc338059024"/>
      <w:bookmarkStart w:id="37" w:name="_Toc387415319"/>
      <w:bookmarkStart w:id="38" w:name="_Toc377996801"/>
      <w:r>
        <w:t>9</w:t>
      </w:r>
      <w:r w:rsidRPr="008B68E0">
        <w:t>.2.2.6</w:t>
      </w:r>
      <w:r w:rsidRPr="008B68E0">
        <w:tab/>
        <w:t>Certificate policies extension</w:t>
      </w:r>
      <w:bookmarkEnd w:id="34"/>
      <w:bookmarkEnd w:id="35"/>
      <w:bookmarkEnd w:id="36"/>
      <w:bookmarkEnd w:id="37"/>
      <w:bookmarkEnd w:id="38"/>
    </w:p>
    <w:p w:rsidR="00115D01" w:rsidRPr="008B68E0" w:rsidRDefault="00115D01" w:rsidP="004B5E51">
      <w:r w:rsidRPr="008B68E0">
        <w:t xml:space="preserve">This </w:t>
      </w:r>
      <w:proofErr w:type="spellStart"/>
      <w:r w:rsidRPr="00115D01">
        <w:rPr>
          <w:rStyle w:val="delete"/>
        </w:rPr>
        <w:t>field</w:t>
      </w:r>
      <w:r w:rsidRPr="00115D01">
        <w:rPr>
          <w:rStyle w:val="add"/>
        </w:rPr>
        <w:t>extension</w:t>
      </w:r>
      <w:proofErr w:type="spellEnd"/>
      <w:r>
        <w:t xml:space="preserve"> </w:t>
      </w:r>
      <w:r w:rsidRPr="008B68E0">
        <w:t>lists certificate policies, recognized by the issuing CA, that apply to the</w:t>
      </w:r>
      <w:r w:rsidRPr="004B5E51">
        <w:rPr>
          <w:rStyle w:val="add"/>
        </w:rPr>
        <w:t xml:space="preserve"> public-key</w:t>
      </w:r>
      <w:r>
        <w:t xml:space="preserve"> </w:t>
      </w:r>
      <w:r w:rsidRPr="008B68E0">
        <w:t xml:space="preserve">certificate, together with optional qualifier information pertaining to these certificate policies. The list of certificate policies </w:t>
      </w:r>
      <w:proofErr w:type="gramStart"/>
      <w:r w:rsidRPr="008B68E0">
        <w:t>is used</w:t>
      </w:r>
      <w:proofErr w:type="gramEnd"/>
      <w:r w:rsidRPr="008B68E0">
        <w:t xml:space="preserve"> in determining the validity of a certification path, as described in clause 1</w:t>
      </w:r>
      <w:r>
        <w:t>1</w:t>
      </w:r>
      <w:r w:rsidRPr="008B68E0">
        <w:t xml:space="preserve">. The optional qualifiers </w:t>
      </w:r>
      <w:proofErr w:type="gramStart"/>
      <w:r w:rsidRPr="008B68E0">
        <w:t>are not used</w:t>
      </w:r>
      <w:proofErr w:type="gramEnd"/>
      <w:r w:rsidRPr="008B68E0">
        <w:t xml:space="preserve"> in the certification path processing procedure, but relevant qualifiers are provided as an output of that process to the </w:t>
      </w:r>
      <w:r w:rsidRPr="004B5E51">
        <w:rPr>
          <w:rStyle w:val="delete"/>
        </w:rPr>
        <w:t xml:space="preserve">certificate using </w:t>
      </w:r>
      <w:proofErr w:type="spellStart"/>
      <w:r w:rsidRPr="004B5E51">
        <w:rPr>
          <w:rStyle w:val="delete"/>
        </w:rPr>
        <w:t>application</w:t>
      </w:r>
      <w:r w:rsidRPr="004B5E51">
        <w:rPr>
          <w:rStyle w:val="add"/>
        </w:rPr>
        <w:t>relying</w:t>
      </w:r>
      <w:proofErr w:type="spellEnd"/>
      <w:r w:rsidRPr="004B5E51">
        <w:rPr>
          <w:rStyle w:val="add"/>
        </w:rPr>
        <w:t xml:space="preserve"> party</w:t>
      </w:r>
      <w:r>
        <w:t xml:space="preserve"> </w:t>
      </w:r>
      <w:r w:rsidRPr="008B68E0">
        <w:t xml:space="preserve">to assist in determining whether a valid path is appropriate for the particular transaction. Typically, different certificate policies will relate to different </w:t>
      </w:r>
      <w:proofErr w:type="gramStart"/>
      <w:r w:rsidRPr="008B68E0">
        <w:t>applications which</w:t>
      </w:r>
      <w:proofErr w:type="gramEnd"/>
      <w:r w:rsidRPr="008B68E0">
        <w:t xml:space="preserve"> may use the certified key. The presence of this extension in an end-entity </w:t>
      </w:r>
      <w:r>
        <w:t xml:space="preserve">public-key </w:t>
      </w:r>
      <w:r w:rsidRPr="008B68E0">
        <w:t xml:space="preserve">certificate indicates the certificate policies for which this </w:t>
      </w:r>
      <w:r w:rsidRPr="004B5E51">
        <w:rPr>
          <w:rStyle w:val="add"/>
        </w:rPr>
        <w:t xml:space="preserve">public-key </w:t>
      </w:r>
      <w:r w:rsidRPr="008B68E0">
        <w:t xml:space="preserve">certificate is valid. The presence of this extension in a </w:t>
      </w:r>
      <w:r w:rsidRPr="004B5E51">
        <w:rPr>
          <w:rStyle w:val="add"/>
        </w:rPr>
        <w:t>CA-</w:t>
      </w:r>
      <w:r w:rsidRPr="008B68E0">
        <w:t>certificate</w:t>
      </w:r>
      <w:r w:rsidRPr="004B5E51">
        <w:rPr>
          <w:rStyle w:val="add"/>
        </w:rPr>
        <w:t xml:space="preserve"> (cross-certificate)</w:t>
      </w:r>
      <w:r>
        <w:t xml:space="preserve"> </w:t>
      </w:r>
      <w:r w:rsidRPr="008B68E0">
        <w:t xml:space="preserve">issued by one CA to another CA indicates the certificate policies for which certification paths containing this </w:t>
      </w:r>
      <w:r w:rsidRPr="00972187">
        <w:rPr>
          <w:rStyle w:val="add"/>
        </w:rPr>
        <w:t xml:space="preserve">public-key </w:t>
      </w:r>
      <w:r w:rsidRPr="008B68E0">
        <w:t xml:space="preserve">certificate may be valid. This </w:t>
      </w:r>
      <w:proofErr w:type="spellStart"/>
      <w:r w:rsidRPr="00972187">
        <w:rPr>
          <w:rStyle w:val="delete"/>
        </w:rPr>
        <w:t>field</w:t>
      </w:r>
      <w:r w:rsidRPr="00972187">
        <w:rPr>
          <w:rStyle w:val="add"/>
        </w:rPr>
        <w:t>extension</w:t>
      </w:r>
      <w:proofErr w:type="spellEnd"/>
      <w:r>
        <w:t xml:space="preserve"> </w:t>
      </w:r>
      <w:proofErr w:type="gramStart"/>
      <w:r w:rsidRPr="008B68E0">
        <w:t>is defined</w:t>
      </w:r>
      <w:proofErr w:type="gramEnd"/>
      <w:r w:rsidRPr="008B68E0">
        <w:t xml:space="preserve"> as follows:</w:t>
      </w:r>
    </w:p>
    <w:p w:rsidR="00972187" w:rsidRDefault="00972187" w:rsidP="00972187">
      <w:pPr>
        <w:rPr>
          <w:rStyle w:val="italic"/>
        </w:rPr>
      </w:pPr>
      <w:r>
        <w:rPr>
          <w:rStyle w:val="italic"/>
        </w:rPr>
        <w:t>Change the first paragraph after the ASN.1 of clause 9.2.2.6 as shown:</w:t>
      </w:r>
    </w:p>
    <w:p w:rsidR="00972187" w:rsidRPr="008B68E0" w:rsidRDefault="00972187" w:rsidP="00972187">
      <w:r w:rsidRPr="008B68E0">
        <w:t xml:space="preserve">A value of the </w:t>
      </w:r>
      <w:proofErr w:type="spellStart"/>
      <w:r w:rsidRPr="008B68E0">
        <w:rPr>
          <w:rStyle w:val="ASN1boldchar"/>
        </w:rPr>
        <w:t>PolicyInformation</w:t>
      </w:r>
      <w:proofErr w:type="spellEnd"/>
      <w:r w:rsidRPr="008B68E0">
        <w:t xml:space="preserve"> type identifies and conveys qualifier information for one certificate policy. The </w:t>
      </w:r>
      <w:r w:rsidRPr="00972187">
        <w:rPr>
          <w:rStyle w:val="delete"/>
        </w:rPr>
        <w:t xml:space="preserve">component </w:t>
      </w:r>
      <w:proofErr w:type="spellStart"/>
      <w:r w:rsidRPr="008B68E0">
        <w:rPr>
          <w:rStyle w:val="ASN1boldchar"/>
        </w:rPr>
        <w:t>policyIdentifier</w:t>
      </w:r>
      <w:proofErr w:type="spellEnd"/>
      <w:r w:rsidRPr="008B68E0">
        <w:rPr>
          <w:rStyle w:val="ASN1boldchar"/>
        </w:rPr>
        <w:t xml:space="preserve"> </w:t>
      </w:r>
      <w:r w:rsidRPr="00972187">
        <w:rPr>
          <w:rStyle w:val="add"/>
        </w:rPr>
        <w:t xml:space="preserve">component </w:t>
      </w:r>
      <w:r w:rsidRPr="008B68E0">
        <w:t xml:space="preserve">contains an identifier of a certificate policy and the </w:t>
      </w:r>
      <w:r w:rsidRPr="00FB6849">
        <w:rPr>
          <w:rStyle w:val="delete"/>
        </w:rPr>
        <w:t xml:space="preserve">component </w:t>
      </w:r>
      <w:proofErr w:type="spellStart"/>
      <w:r w:rsidRPr="008B68E0">
        <w:rPr>
          <w:rStyle w:val="ASN1boldchar"/>
        </w:rPr>
        <w:t>policyQualifiers</w:t>
      </w:r>
      <w:proofErr w:type="spellEnd"/>
      <w:r w:rsidRPr="008B68E0">
        <w:t xml:space="preserve"> </w:t>
      </w:r>
      <w:r w:rsidRPr="00FB6849">
        <w:rPr>
          <w:rStyle w:val="add"/>
        </w:rPr>
        <w:t xml:space="preserve">component </w:t>
      </w:r>
      <w:r w:rsidRPr="008B68E0">
        <w:t>contains policy qualifier values for that element.</w:t>
      </w:r>
    </w:p>
    <w:p w:rsidR="00115D01" w:rsidRDefault="00A036E6" w:rsidP="00A466AE">
      <w:pPr>
        <w:rPr>
          <w:rStyle w:val="italic"/>
        </w:rPr>
      </w:pPr>
      <w:r>
        <w:rPr>
          <w:rStyle w:val="italic"/>
        </w:rPr>
        <w:t>Update the bullet list of 9.3.2.1 as shown:</w:t>
      </w:r>
    </w:p>
    <w:p w:rsidR="00A036E6" w:rsidRPr="008B68E0" w:rsidRDefault="00A036E6" w:rsidP="00A036E6">
      <w:pPr>
        <w:pStyle w:val="Overskrift4"/>
      </w:pPr>
      <w:bookmarkStart w:id="39" w:name="_Toc479042774"/>
      <w:bookmarkStart w:id="40" w:name="_Toc495383849"/>
      <w:bookmarkStart w:id="41" w:name="_Toc338059029"/>
      <w:bookmarkStart w:id="42" w:name="_Toc387415324"/>
      <w:bookmarkStart w:id="43" w:name="_Toc377996806"/>
      <w:r>
        <w:t>9</w:t>
      </w:r>
      <w:r w:rsidRPr="008B68E0">
        <w:t>.3.2.1</w:t>
      </w:r>
      <w:r w:rsidRPr="008B68E0">
        <w:tab/>
        <w:t>Subject alternative name extension</w:t>
      </w:r>
      <w:bookmarkEnd w:id="39"/>
      <w:bookmarkEnd w:id="40"/>
      <w:bookmarkEnd w:id="41"/>
      <w:bookmarkEnd w:id="42"/>
      <w:bookmarkEnd w:id="43"/>
    </w:p>
    <w:p w:rsidR="00A036E6" w:rsidRPr="008B68E0" w:rsidRDefault="00A036E6" w:rsidP="00A036E6">
      <w:pPr>
        <w:pStyle w:val="enumlev1"/>
      </w:pPr>
      <w:r w:rsidRPr="008B68E0">
        <w:t>–</w:t>
      </w:r>
      <w:r w:rsidRPr="008B68E0">
        <w:tab/>
      </w:r>
      <w:proofErr w:type="gramStart"/>
      <w:r w:rsidRPr="008B68E0">
        <w:t>the</w:t>
      </w:r>
      <w:proofErr w:type="gramEnd"/>
      <w:r w:rsidRPr="008B68E0">
        <w:t xml:space="preserve"> </w:t>
      </w:r>
      <w:r w:rsidRPr="008B68E0">
        <w:rPr>
          <w:rStyle w:val="ASN1boldchar"/>
        </w:rPr>
        <w:t>x400Address</w:t>
      </w:r>
      <w:r w:rsidRPr="008B68E0">
        <w:t xml:space="preserve"> alternative is an O/R address defined </w:t>
      </w:r>
      <w:r w:rsidRPr="00A036E6">
        <w:rPr>
          <w:rStyle w:val="delete"/>
        </w:rPr>
        <w:t xml:space="preserve">in accordance with </w:t>
      </w:r>
      <w:r w:rsidRPr="00A036E6">
        <w:rPr>
          <w:rStyle w:val="add"/>
        </w:rPr>
        <w:t xml:space="preserve">by </w:t>
      </w:r>
      <w:r w:rsidRPr="008B68E0">
        <w:t>Rec. ITU-T X.411 | ISO/IEC</w:t>
      </w:r>
      <w:r>
        <w:t> </w:t>
      </w:r>
      <w:r w:rsidRPr="008B68E0">
        <w:t>10021-4;</w:t>
      </w:r>
    </w:p>
    <w:p w:rsidR="00A036E6" w:rsidRPr="008B68E0" w:rsidRDefault="00A036E6" w:rsidP="00A036E6">
      <w:pPr>
        <w:pStyle w:val="enumlev1"/>
      </w:pPr>
      <w:r w:rsidRPr="008B68E0">
        <w:t>–</w:t>
      </w:r>
      <w:r w:rsidRPr="008B68E0">
        <w:tab/>
      </w:r>
      <w:proofErr w:type="gramStart"/>
      <w:r w:rsidRPr="008B68E0">
        <w:t>the</w:t>
      </w:r>
      <w:proofErr w:type="gramEnd"/>
      <w:r w:rsidRPr="008B68E0">
        <w:t xml:space="preserve"> </w:t>
      </w:r>
      <w:proofErr w:type="spellStart"/>
      <w:r w:rsidRPr="008B68E0">
        <w:rPr>
          <w:rStyle w:val="ASN1boldchar"/>
        </w:rPr>
        <w:t>directoryName</w:t>
      </w:r>
      <w:proofErr w:type="spellEnd"/>
      <w:r w:rsidRPr="008B68E0">
        <w:t xml:space="preserve"> alternative is a distinguished name defined </w:t>
      </w:r>
      <w:r w:rsidRPr="00A036E6">
        <w:rPr>
          <w:rStyle w:val="delete"/>
        </w:rPr>
        <w:t xml:space="preserve">in accordance </w:t>
      </w:r>
      <w:proofErr w:type="spellStart"/>
      <w:r w:rsidRPr="00A036E6">
        <w:rPr>
          <w:rStyle w:val="delete"/>
        </w:rPr>
        <w:t>with</w:t>
      </w:r>
      <w:r w:rsidRPr="00A036E6">
        <w:rPr>
          <w:rStyle w:val="add"/>
        </w:rPr>
        <w:t>by</w:t>
      </w:r>
      <w:proofErr w:type="spellEnd"/>
      <w:r w:rsidRPr="008B68E0">
        <w:t xml:space="preserve"> Rec. ITU-T X.501 | ISO/IEC 9594-2;</w:t>
      </w:r>
    </w:p>
    <w:p w:rsidR="00A036E6" w:rsidRPr="008B68E0" w:rsidRDefault="00A036E6" w:rsidP="00A036E6">
      <w:pPr>
        <w:pStyle w:val="enumlev1"/>
      </w:pPr>
      <w:r w:rsidRPr="008B68E0">
        <w:lastRenderedPageBreak/>
        <w:t>–</w:t>
      </w:r>
      <w:r w:rsidRPr="008B68E0">
        <w:tab/>
        <w:t xml:space="preserve">the </w:t>
      </w:r>
      <w:proofErr w:type="spellStart"/>
      <w:r w:rsidRPr="008B68E0">
        <w:rPr>
          <w:rStyle w:val="ASN1boldchar"/>
        </w:rPr>
        <w:t>ediPartyName</w:t>
      </w:r>
      <w:proofErr w:type="spellEnd"/>
      <w:r w:rsidRPr="008B68E0">
        <w:t xml:space="preserve"> alternative is a name of a form agreed between communicating </w:t>
      </w:r>
      <w:r w:rsidRPr="00A036E6">
        <w:rPr>
          <w:rStyle w:val="delete"/>
        </w:rPr>
        <w:t xml:space="preserve">Electronic Data </w:t>
      </w:r>
      <w:proofErr w:type="spellStart"/>
      <w:r w:rsidRPr="00A036E6">
        <w:rPr>
          <w:rStyle w:val="delete"/>
        </w:rPr>
        <w:t>Interchange</w:t>
      </w:r>
      <w:r w:rsidRPr="00A036E6">
        <w:rPr>
          <w:rStyle w:val="add"/>
        </w:rPr>
        <w:t>electronic</w:t>
      </w:r>
      <w:proofErr w:type="spellEnd"/>
      <w:r w:rsidRPr="00A036E6">
        <w:rPr>
          <w:rStyle w:val="add"/>
        </w:rPr>
        <w:t xml:space="preserve"> data interchange (EDI)</w:t>
      </w:r>
      <w:r>
        <w:t xml:space="preserve"> </w:t>
      </w:r>
      <w:r w:rsidRPr="008B68E0">
        <w:t xml:space="preserve">partners; the </w:t>
      </w:r>
      <w:proofErr w:type="spellStart"/>
      <w:r w:rsidRPr="008B68E0">
        <w:rPr>
          <w:rStyle w:val="ASN1boldchar"/>
        </w:rPr>
        <w:t>nameAssigner</w:t>
      </w:r>
      <w:proofErr w:type="spellEnd"/>
      <w:r w:rsidRPr="008B68E0">
        <w:t xml:space="preserve"> component identifies an authority that assigns unique values of names in the </w:t>
      </w:r>
      <w:proofErr w:type="spellStart"/>
      <w:r w:rsidRPr="008B68E0">
        <w:rPr>
          <w:rStyle w:val="ASN1boldchar"/>
        </w:rPr>
        <w:t>partyName</w:t>
      </w:r>
      <w:proofErr w:type="spellEnd"/>
      <w:r w:rsidRPr="008B68E0">
        <w:t xml:space="preserve"> component;</w:t>
      </w:r>
    </w:p>
    <w:p w:rsidR="00A036E6" w:rsidRPr="008B68E0" w:rsidRDefault="00A036E6" w:rsidP="00A036E6">
      <w:pPr>
        <w:pStyle w:val="enumlev1"/>
      </w:pPr>
      <w:r w:rsidRPr="008B68E0">
        <w:t>–</w:t>
      </w:r>
      <w:r w:rsidRPr="008B68E0">
        <w:tab/>
      </w:r>
      <w:proofErr w:type="gramStart"/>
      <w:r w:rsidRPr="008B68E0">
        <w:t>the</w:t>
      </w:r>
      <w:proofErr w:type="gramEnd"/>
      <w:r w:rsidRPr="008B68E0">
        <w:t xml:space="preserve"> </w:t>
      </w:r>
      <w:proofErr w:type="spellStart"/>
      <w:r w:rsidRPr="008B68E0">
        <w:rPr>
          <w:rStyle w:val="ASN1boldchar"/>
        </w:rPr>
        <w:t>uniformResourceIdentifier</w:t>
      </w:r>
      <w:proofErr w:type="spellEnd"/>
      <w:r w:rsidRPr="008B68E0">
        <w:t xml:space="preserve"> alternative is a </w:t>
      </w:r>
      <w:r w:rsidRPr="00A036E6">
        <w:rPr>
          <w:rStyle w:val="delete"/>
        </w:rPr>
        <w:t xml:space="preserve">Uniform Resource </w:t>
      </w:r>
      <w:proofErr w:type="spellStart"/>
      <w:r w:rsidRPr="00A036E6">
        <w:rPr>
          <w:rStyle w:val="delete"/>
        </w:rPr>
        <w:t>Identifier</w:t>
      </w:r>
      <w:r w:rsidRPr="00A036E6">
        <w:rPr>
          <w:rStyle w:val="add"/>
        </w:rPr>
        <w:t>uniform</w:t>
      </w:r>
      <w:proofErr w:type="spellEnd"/>
      <w:r w:rsidRPr="00A036E6">
        <w:rPr>
          <w:rStyle w:val="add"/>
        </w:rPr>
        <w:t xml:space="preserve"> resource identifier</w:t>
      </w:r>
      <w:r w:rsidRPr="008B68E0">
        <w:t xml:space="preserve"> for the worldwide web defined in accordance with  IETF RFC 1630;</w:t>
      </w:r>
    </w:p>
    <w:p w:rsidR="00A036E6" w:rsidRDefault="00A036E6" w:rsidP="00A036E6">
      <w:pPr>
        <w:pStyle w:val="enumlev1"/>
      </w:pPr>
      <w:r>
        <w:t>–</w:t>
      </w:r>
      <w:r>
        <w:tab/>
        <w:t xml:space="preserve">the </w:t>
      </w:r>
      <w:proofErr w:type="spellStart"/>
      <w:r w:rsidRPr="00EF29AF">
        <w:rPr>
          <w:rStyle w:val="ASN1boldchar"/>
        </w:rPr>
        <w:t>iPAddress</w:t>
      </w:r>
      <w:proofErr w:type="spellEnd"/>
      <w:r w:rsidRPr="00A036E6">
        <w:t xml:space="preserve"> </w:t>
      </w:r>
      <w:r>
        <w:t>alternative is an Internet Protocol address defined in accordance with IETF RFC 791</w:t>
      </w:r>
      <w:r w:rsidRPr="00A036E6">
        <w:rPr>
          <w:rStyle w:val="delete"/>
        </w:rPr>
        <w:t>, represented as a binary string.</w:t>
      </w:r>
      <w:r w:rsidRPr="00A036E6">
        <w:rPr>
          <w:rStyle w:val="add"/>
        </w:rPr>
        <w:t xml:space="preserve"> </w:t>
      </w:r>
      <w:proofErr w:type="gramStart"/>
      <w:r w:rsidRPr="00A036E6">
        <w:rPr>
          <w:rStyle w:val="add"/>
        </w:rPr>
        <w:t>for</w:t>
      </w:r>
      <w:proofErr w:type="gramEnd"/>
      <w:r w:rsidRPr="00A036E6">
        <w:rPr>
          <w:rStyle w:val="add"/>
        </w:rPr>
        <w:t xml:space="preserve"> IPv4 (four octets) or in accordance with IETF 2460 for IPv6 (16 octets).</w:t>
      </w:r>
    </w:p>
    <w:p w:rsidR="00A036E6" w:rsidRPr="008B68E0" w:rsidRDefault="00A036E6" w:rsidP="00A036E6">
      <w:pPr>
        <w:pStyle w:val="enumlev1"/>
      </w:pPr>
      <w:r w:rsidRPr="008B68E0">
        <w:t>–</w:t>
      </w:r>
      <w:r w:rsidRPr="008B68E0">
        <w:tab/>
      </w:r>
      <w:proofErr w:type="gramStart"/>
      <w:r w:rsidRPr="008B68E0">
        <w:t>the</w:t>
      </w:r>
      <w:proofErr w:type="gramEnd"/>
      <w:r w:rsidRPr="008B68E0">
        <w:t xml:space="preserve"> </w:t>
      </w:r>
      <w:proofErr w:type="spellStart"/>
      <w:r w:rsidRPr="008B68E0">
        <w:rPr>
          <w:rStyle w:val="ASN1boldchar"/>
        </w:rPr>
        <w:t>registeredID</w:t>
      </w:r>
      <w:proofErr w:type="spellEnd"/>
      <w:r w:rsidRPr="008B68E0">
        <w:t xml:space="preserve"> alternative is an object identifier of any registered object assigned in accordance with Rec. ITU-T X.660 | ISO/IEC 9834-1.</w:t>
      </w:r>
    </w:p>
    <w:p w:rsidR="00FB6849" w:rsidRDefault="00A036E6" w:rsidP="00A466AE">
      <w:pPr>
        <w:rPr>
          <w:rStyle w:val="italic"/>
        </w:rPr>
      </w:pPr>
      <w:r>
        <w:rPr>
          <w:rStyle w:val="italic"/>
        </w:rPr>
        <w:t>In clause 9.3.2.2, change the paragraph after the ASN.1 as follows:'</w:t>
      </w:r>
    </w:p>
    <w:p w:rsidR="00A036E6" w:rsidRPr="008B68E0" w:rsidRDefault="00A036E6" w:rsidP="00A036E6">
      <w:r w:rsidRPr="008B68E0">
        <w:t xml:space="preserve">This extension </w:t>
      </w:r>
      <w:proofErr w:type="gramStart"/>
      <w:r w:rsidRPr="008B68E0">
        <w:t>may, at the option of the certificate or CRL issuer, be</w:t>
      </w:r>
      <w:proofErr w:type="gramEnd"/>
      <w:r w:rsidRPr="008B68E0">
        <w:t xml:space="preserve"> either critical or non-critical. </w:t>
      </w:r>
      <w:r w:rsidRPr="00A036E6">
        <w:rPr>
          <w:rStyle w:val="delete"/>
        </w:rPr>
        <w:t xml:space="preserve">An </w:t>
      </w:r>
      <w:proofErr w:type="spellStart"/>
      <w:r w:rsidRPr="00A036E6">
        <w:rPr>
          <w:rStyle w:val="delete"/>
        </w:rPr>
        <w:t>implementation</w:t>
      </w:r>
      <w:r w:rsidRPr="00A036E6">
        <w:rPr>
          <w:rStyle w:val="add"/>
        </w:rPr>
        <w:t>A</w:t>
      </w:r>
      <w:proofErr w:type="spellEnd"/>
      <w:r w:rsidRPr="00A036E6">
        <w:rPr>
          <w:rStyle w:val="add"/>
        </w:rPr>
        <w:t xml:space="preserve"> relying </w:t>
      </w:r>
      <w:proofErr w:type="gramStart"/>
      <w:r w:rsidRPr="00A036E6">
        <w:rPr>
          <w:rStyle w:val="add"/>
        </w:rPr>
        <w:t>party</w:t>
      </w:r>
      <w:r>
        <w:t xml:space="preserve"> </w:t>
      </w:r>
      <w:r w:rsidRPr="008B68E0">
        <w:t>which supports this extension</w:t>
      </w:r>
      <w:proofErr w:type="gramEnd"/>
      <w:r w:rsidRPr="008B68E0">
        <w:t xml:space="preserve"> is not required to be able to process all name forms. If the extension </w:t>
      </w:r>
      <w:proofErr w:type="gramStart"/>
      <w:r w:rsidRPr="008B68E0">
        <w:t>is flagged</w:t>
      </w:r>
      <w:proofErr w:type="gramEnd"/>
      <w:r w:rsidRPr="008B68E0">
        <w:t xml:space="preserve"> critical, at least one of the name forms that are present shall be recognized and processed, otherwise the </w:t>
      </w:r>
      <w:r w:rsidRPr="00A036E6">
        <w:rPr>
          <w:rStyle w:val="add"/>
        </w:rPr>
        <w:t xml:space="preserve">public-key </w:t>
      </w:r>
      <w:r w:rsidRPr="008B68E0">
        <w:t xml:space="preserve">certificate or CRL shall be considered invalid. Apart from the preceding restriction, a relying party </w:t>
      </w:r>
      <w:proofErr w:type="gramStart"/>
      <w:r w:rsidRPr="008B68E0">
        <w:t>is permitted</w:t>
      </w:r>
      <w:proofErr w:type="gramEnd"/>
      <w:r w:rsidRPr="008B68E0">
        <w:t xml:space="preserve"> to ignore any name with an unrecognized or unsupported name form. It </w:t>
      </w:r>
      <w:proofErr w:type="gramStart"/>
      <w:r w:rsidRPr="008B68E0">
        <w:t>is recommended</w:t>
      </w:r>
      <w:proofErr w:type="gramEnd"/>
      <w:r w:rsidRPr="008B68E0">
        <w:t xml:space="preserve"> that, provided the issuer field of the certificate or CRL contains a distinguished name that unambiguously identifies the issuing authority, this </w:t>
      </w:r>
      <w:proofErr w:type="spellStart"/>
      <w:r w:rsidRPr="00A036E6">
        <w:rPr>
          <w:rStyle w:val="delete"/>
        </w:rPr>
        <w:t>field</w:t>
      </w:r>
      <w:r w:rsidRPr="00A036E6">
        <w:rPr>
          <w:rStyle w:val="add"/>
        </w:rPr>
        <w:t>extension</w:t>
      </w:r>
      <w:proofErr w:type="spellEnd"/>
      <w:r w:rsidRPr="008B68E0">
        <w:t xml:space="preserve"> be flagged non-critical.</w:t>
      </w:r>
    </w:p>
    <w:p w:rsidR="00A036E6" w:rsidRDefault="005D7602" w:rsidP="00A466AE">
      <w:pPr>
        <w:rPr>
          <w:rStyle w:val="italic"/>
        </w:rPr>
      </w:pPr>
      <w:r>
        <w:rPr>
          <w:rStyle w:val="italic"/>
        </w:rPr>
        <w:t>Change the fifth paragraph from the end of clause 9.4</w:t>
      </w:r>
      <w:r w:rsidR="009E242E">
        <w:rPr>
          <w:rStyle w:val="italic"/>
        </w:rPr>
        <w:t>.2.3 as shown:</w:t>
      </w:r>
    </w:p>
    <w:p w:rsidR="005D7602" w:rsidRPr="008B68E0" w:rsidRDefault="005D7602" w:rsidP="005D7602">
      <w:r w:rsidRPr="008B68E0">
        <w:t xml:space="preserve">Conformant </w:t>
      </w:r>
      <w:proofErr w:type="spellStart"/>
      <w:r w:rsidRPr="005D7602">
        <w:rPr>
          <w:rStyle w:val="delete"/>
        </w:rPr>
        <w:t>implementations</w:t>
      </w:r>
      <w:r w:rsidRPr="005D7602">
        <w:rPr>
          <w:rStyle w:val="add"/>
        </w:rPr>
        <w:t>relying</w:t>
      </w:r>
      <w:proofErr w:type="spellEnd"/>
      <w:r w:rsidRPr="005D7602">
        <w:rPr>
          <w:rStyle w:val="add"/>
        </w:rPr>
        <w:t xml:space="preserve"> parties</w:t>
      </w:r>
      <w:r>
        <w:t xml:space="preserve"> </w:t>
      </w:r>
      <w:r w:rsidRPr="008B68E0">
        <w:t xml:space="preserve">are not required to recognize all possible name forms. If the extension </w:t>
      </w:r>
      <w:proofErr w:type="gramStart"/>
      <w:r w:rsidRPr="008B68E0">
        <w:t>is flagged</w:t>
      </w:r>
      <w:proofErr w:type="gramEnd"/>
      <w:r w:rsidRPr="008B68E0">
        <w:t xml:space="preserve"> as being critical and a </w:t>
      </w:r>
      <w:r w:rsidRPr="005D7602">
        <w:rPr>
          <w:rStyle w:val="delete"/>
        </w:rPr>
        <w:t xml:space="preserve">certificate-using </w:t>
      </w:r>
      <w:proofErr w:type="spellStart"/>
      <w:r w:rsidRPr="005D7602">
        <w:rPr>
          <w:rStyle w:val="delete"/>
        </w:rPr>
        <w:t>implementation</w:t>
      </w:r>
      <w:r w:rsidRPr="005D7602">
        <w:rPr>
          <w:rStyle w:val="add"/>
        </w:rPr>
        <w:t>relying</w:t>
      </w:r>
      <w:proofErr w:type="spellEnd"/>
      <w:r w:rsidRPr="005D7602">
        <w:rPr>
          <w:rStyle w:val="add"/>
        </w:rPr>
        <w:t xml:space="preserve"> party</w:t>
      </w:r>
      <w:r>
        <w:t xml:space="preserve"> </w:t>
      </w:r>
      <w:r w:rsidRPr="008B68E0">
        <w:t xml:space="preserve">does not recognize a name form used in any </w:t>
      </w:r>
      <w:r w:rsidRPr="008B68E0">
        <w:rPr>
          <w:rStyle w:val="ASN1boldchar"/>
        </w:rPr>
        <w:t>base</w:t>
      </w:r>
      <w:r w:rsidRPr="008B68E0">
        <w:t xml:space="preserve"> component, the</w:t>
      </w:r>
      <w:r w:rsidRPr="005D7602">
        <w:rPr>
          <w:rStyle w:val="add"/>
        </w:rPr>
        <w:t xml:space="preserve"> public-key</w:t>
      </w:r>
      <w:r>
        <w:t xml:space="preserve"> </w:t>
      </w:r>
      <w:r w:rsidRPr="008B68E0">
        <w:t xml:space="preserve">certificate shall be handled as if an unrecognized critical extension had been encountered. If the extension </w:t>
      </w:r>
      <w:proofErr w:type="gramStart"/>
      <w:r w:rsidRPr="008B68E0">
        <w:t>is flagged</w:t>
      </w:r>
      <w:proofErr w:type="gramEnd"/>
      <w:r w:rsidRPr="008B68E0">
        <w:t xml:space="preserve"> as being non-critical and a </w:t>
      </w:r>
      <w:r w:rsidRPr="005D7602">
        <w:rPr>
          <w:rStyle w:val="delete"/>
        </w:rPr>
        <w:t xml:space="preserve">certificate-using </w:t>
      </w:r>
      <w:proofErr w:type="spellStart"/>
      <w:r w:rsidRPr="005D7602">
        <w:rPr>
          <w:rStyle w:val="delete"/>
        </w:rPr>
        <w:t>implementation</w:t>
      </w:r>
      <w:r w:rsidRPr="005D7602">
        <w:rPr>
          <w:rStyle w:val="add"/>
        </w:rPr>
        <w:t>relying</w:t>
      </w:r>
      <w:proofErr w:type="spellEnd"/>
      <w:r w:rsidRPr="005D7602">
        <w:rPr>
          <w:rStyle w:val="add"/>
        </w:rPr>
        <w:t xml:space="preserve"> party</w:t>
      </w:r>
      <w:r>
        <w:t xml:space="preserve"> </w:t>
      </w:r>
      <w:r w:rsidRPr="008B68E0">
        <w:t xml:space="preserve">does not recognize a name form used in any </w:t>
      </w:r>
      <w:r w:rsidRPr="008B68E0">
        <w:rPr>
          <w:rStyle w:val="ASN1boldchar"/>
        </w:rPr>
        <w:t xml:space="preserve">base </w:t>
      </w:r>
      <w:r w:rsidRPr="008B68E0">
        <w:t>component, th</w:t>
      </w:r>
      <w:r>
        <w:t>en that subtree may be ignored.</w:t>
      </w:r>
    </w:p>
    <w:p w:rsidR="009E242E" w:rsidRDefault="005D7602" w:rsidP="00A466AE">
      <w:pPr>
        <w:rPr>
          <w:rStyle w:val="italic"/>
        </w:rPr>
      </w:pPr>
      <w:r>
        <w:rPr>
          <w:rStyle w:val="italic"/>
        </w:rPr>
        <w:t>In clause 9.5.1, change item b) as shown:</w:t>
      </w:r>
    </w:p>
    <w:p w:rsidR="005D7602" w:rsidRPr="008B68E0" w:rsidRDefault="005D7602" w:rsidP="005D7602">
      <w:pPr>
        <w:pStyle w:val="enumlev1"/>
      </w:pPr>
      <w:r w:rsidRPr="008B68E0">
        <w:t>b)</w:t>
      </w:r>
      <w:r w:rsidRPr="008B68E0">
        <w:tab/>
        <w:t xml:space="preserve">Some </w:t>
      </w:r>
      <w:r w:rsidRPr="005D7602">
        <w:rPr>
          <w:rStyle w:val="delete"/>
        </w:rPr>
        <w:t xml:space="preserve">CRL </w:t>
      </w:r>
      <w:proofErr w:type="spellStart"/>
      <w:r w:rsidRPr="005D7602">
        <w:rPr>
          <w:rStyle w:val="delete"/>
        </w:rPr>
        <w:t>users</w:t>
      </w:r>
      <w:r w:rsidRPr="005D7602">
        <w:rPr>
          <w:rStyle w:val="add"/>
        </w:rPr>
        <w:t>relying</w:t>
      </w:r>
      <w:proofErr w:type="spellEnd"/>
      <w:r w:rsidRPr="005D7602">
        <w:rPr>
          <w:rStyle w:val="add"/>
        </w:rPr>
        <w:t xml:space="preserve"> parties</w:t>
      </w:r>
      <w:r>
        <w:t xml:space="preserve"> </w:t>
      </w:r>
      <w:r w:rsidRPr="008B68E0">
        <w:t xml:space="preserve">may wish to respond differently to a revocation, depending upon the reason for the revocation. There is therefore a requirement for a CRL entry to indicate the reason for </w:t>
      </w:r>
      <w:r w:rsidRPr="005D7602">
        <w:rPr>
          <w:rStyle w:val="add"/>
        </w:rPr>
        <w:t xml:space="preserve">the </w:t>
      </w:r>
      <w:r w:rsidRPr="008B68E0">
        <w:t>revocation.</w:t>
      </w:r>
    </w:p>
    <w:p w:rsidR="005D7602" w:rsidRDefault="00373D73" w:rsidP="00A466AE">
      <w:pPr>
        <w:rPr>
          <w:rStyle w:val="italic"/>
        </w:rPr>
      </w:pPr>
      <w:r>
        <w:rPr>
          <w:rStyle w:val="italic"/>
        </w:rPr>
        <w:t>Change the last paragraph of clause 9.5.2.9 as shown:</w:t>
      </w:r>
    </w:p>
    <w:p w:rsidR="00373D73" w:rsidRPr="008B68E0" w:rsidRDefault="00373D73" w:rsidP="00373D73">
      <w:r w:rsidRPr="003F2FEB">
        <w:rPr>
          <w:lang w:eastAsia="zh-CN"/>
        </w:rPr>
        <w:t xml:space="preserve">The scope of a CRL containing this extension </w:t>
      </w:r>
      <w:proofErr w:type="gramStart"/>
      <w:r w:rsidRPr="003F2FEB">
        <w:rPr>
          <w:lang w:eastAsia="zh-CN"/>
        </w:rPr>
        <w:t>is extended</w:t>
      </w:r>
      <w:proofErr w:type="gramEnd"/>
      <w:r w:rsidRPr="003F2FEB">
        <w:rPr>
          <w:lang w:eastAsia="zh-CN"/>
        </w:rPr>
        <w:t xml:space="preserve"> to include the revocation status of </w:t>
      </w:r>
      <w:r w:rsidRPr="00373D73">
        <w:rPr>
          <w:rStyle w:val="add"/>
        </w:rPr>
        <w:t xml:space="preserve">revoked </w:t>
      </w:r>
      <w:r w:rsidRPr="003F2FEB">
        <w:rPr>
          <w:lang w:eastAsia="zh-CN"/>
        </w:rPr>
        <w:t xml:space="preserve">certificates that expired </w:t>
      </w:r>
      <w:proofErr w:type="spellStart"/>
      <w:r w:rsidRPr="00373D73">
        <w:rPr>
          <w:rStyle w:val="delete"/>
        </w:rPr>
        <w:t>at</w:t>
      </w:r>
      <w:r w:rsidRPr="00373D73">
        <w:rPr>
          <w:rStyle w:val="add"/>
        </w:rPr>
        <w:t>after</w:t>
      </w:r>
      <w:proofErr w:type="spellEnd"/>
      <w:r w:rsidRPr="003F2FEB">
        <w:rPr>
          <w:lang w:eastAsia="zh-CN"/>
        </w:rPr>
        <w:t xml:space="preserve"> the </w:t>
      </w:r>
      <w:r w:rsidRPr="00373D73">
        <w:rPr>
          <w:rStyle w:val="delete"/>
        </w:rPr>
        <w:t xml:space="preserve">exact </w:t>
      </w:r>
      <w:proofErr w:type="spellStart"/>
      <w:r w:rsidRPr="00373D73">
        <w:rPr>
          <w:rStyle w:val="delete"/>
        </w:rPr>
        <w:t>time</w:t>
      </w:r>
      <w:r w:rsidRPr="00373D73">
        <w:rPr>
          <w:rStyle w:val="add"/>
        </w:rPr>
        <w:t>date</w:t>
      </w:r>
      <w:proofErr w:type="spellEnd"/>
      <w:r w:rsidRPr="003F2FEB">
        <w:rPr>
          <w:lang w:eastAsia="zh-CN"/>
        </w:rPr>
        <w:t xml:space="preserve"> specified in the </w:t>
      </w:r>
      <w:proofErr w:type="spellStart"/>
      <w:r w:rsidRPr="00373D73">
        <w:rPr>
          <w:rStyle w:val="add"/>
        </w:rPr>
        <w:t>ExpiredCertsOnCRL</w:t>
      </w:r>
      <w:proofErr w:type="spellEnd"/>
      <w:r w:rsidRPr="00373D73">
        <w:rPr>
          <w:rStyle w:val="add"/>
        </w:rPr>
        <w:t xml:space="preserve"> </w:t>
      </w:r>
      <w:r w:rsidRPr="003F2FEB">
        <w:rPr>
          <w:lang w:eastAsia="zh-CN"/>
        </w:rPr>
        <w:t xml:space="preserve">extension or </w:t>
      </w:r>
      <w:proofErr w:type="spellStart"/>
      <w:r w:rsidRPr="00373D73">
        <w:rPr>
          <w:rStyle w:val="delete"/>
        </w:rPr>
        <w:t>after</w:t>
      </w:r>
      <w:r w:rsidRPr="00373D73">
        <w:rPr>
          <w:rStyle w:val="add"/>
        </w:rPr>
        <w:t>at</w:t>
      </w:r>
      <w:proofErr w:type="spellEnd"/>
      <w:r w:rsidRPr="003F2FEB">
        <w:rPr>
          <w:lang w:eastAsia="zh-CN"/>
        </w:rPr>
        <w:t xml:space="preserve"> that </w:t>
      </w:r>
      <w:proofErr w:type="spellStart"/>
      <w:r w:rsidRPr="00373D73">
        <w:rPr>
          <w:rStyle w:val="delete"/>
        </w:rPr>
        <w:t>time</w:t>
      </w:r>
      <w:r w:rsidRPr="00373D73">
        <w:rPr>
          <w:rStyle w:val="add"/>
        </w:rPr>
        <w:t>date</w:t>
      </w:r>
      <w:proofErr w:type="spellEnd"/>
      <w:r w:rsidRPr="00373D73">
        <w:rPr>
          <w:rStyle w:val="add"/>
        </w:rPr>
        <w:t xml:space="preserve">. The revocation status of a certificate </w:t>
      </w:r>
      <w:proofErr w:type="gramStart"/>
      <w:r w:rsidRPr="00373D73">
        <w:rPr>
          <w:rStyle w:val="add"/>
        </w:rPr>
        <w:t>shall not be updated</w:t>
      </w:r>
      <w:proofErr w:type="gramEnd"/>
      <w:r w:rsidRPr="00373D73">
        <w:rPr>
          <w:rStyle w:val="add"/>
        </w:rPr>
        <w:t xml:space="preserve"> once the certificate has expired</w:t>
      </w:r>
      <w:r w:rsidRPr="003F2FEB">
        <w:rPr>
          <w:lang w:eastAsia="zh-CN"/>
        </w:rPr>
        <w:t xml:space="preserve">. </w:t>
      </w:r>
      <w:r w:rsidRPr="008B68E0">
        <w:t xml:space="preserve">If limitations in the CRL's scope are specified (by either reason codes or by distribution points), that applies to expired certificates as well. The revocation status of a certificate </w:t>
      </w:r>
      <w:proofErr w:type="gramStart"/>
      <w:r w:rsidRPr="008B68E0">
        <w:t>shall not be updated</w:t>
      </w:r>
      <w:proofErr w:type="gramEnd"/>
      <w:r w:rsidRPr="008B68E0">
        <w:t xml:space="preserve"> once the certificate has expired.</w:t>
      </w:r>
    </w:p>
    <w:p w:rsidR="001B19D1" w:rsidRDefault="001B19D1" w:rsidP="00A466AE">
      <w:pPr>
        <w:rPr>
          <w:rStyle w:val="italic"/>
        </w:rPr>
      </w:pPr>
      <w:r>
        <w:rPr>
          <w:rStyle w:val="italic"/>
        </w:rPr>
        <w:t>Move clause 9.5.2.2, CRL scope extension to Annex K as K.1.</w:t>
      </w:r>
    </w:p>
    <w:p w:rsidR="00373D73" w:rsidRDefault="00373D73" w:rsidP="00A466AE">
      <w:pPr>
        <w:rPr>
          <w:rStyle w:val="italic"/>
        </w:rPr>
      </w:pPr>
      <w:r>
        <w:rPr>
          <w:rStyle w:val="italic"/>
        </w:rPr>
        <w:t>In clause 9.6.2, move item c) to Section 3</w:t>
      </w:r>
    </w:p>
    <w:p w:rsidR="00373D73" w:rsidRDefault="00373D73" w:rsidP="00A466AE">
      <w:pPr>
        <w:rPr>
          <w:rStyle w:val="italic"/>
        </w:rPr>
      </w:pPr>
      <w:r>
        <w:rPr>
          <w:rStyle w:val="italic"/>
        </w:rPr>
        <w:t xml:space="preserve">Move clause 9.6.2.7 </w:t>
      </w:r>
      <w:r w:rsidR="00055764">
        <w:rPr>
          <w:rStyle w:val="italic"/>
        </w:rPr>
        <w:t>to Section 3 as 16.7.1</w:t>
      </w:r>
    </w:p>
    <w:p w:rsidR="00055764" w:rsidRDefault="00055764" w:rsidP="00A466AE">
      <w:pPr>
        <w:rPr>
          <w:rStyle w:val="italic"/>
        </w:rPr>
      </w:pPr>
      <w:r>
        <w:rPr>
          <w:rStyle w:val="italic"/>
        </w:rPr>
        <w:t>In SECTION 3, change third paragraph as shown:</w:t>
      </w:r>
    </w:p>
    <w:p w:rsidR="00055764" w:rsidRPr="008B68E0" w:rsidRDefault="00055764" w:rsidP="00055764">
      <w:r w:rsidRPr="00055764">
        <w:rPr>
          <w:rStyle w:val="delete"/>
        </w:rPr>
        <w:t xml:space="preserve">An </w:t>
      </w:r>
      <w:r w:rsidRPr="00055764">
        <w:rPr>
          <w:rStyle w:val="add"/>
        </w:rPr>
        <w:t xml:space="preserve">A privilege verifier needs to validate an </w:t>
      </w:r>
      <w:r>
        <w:t>attribute</w:t>
      </w:r>
      <w:r w:rsidRPr="008B68E0">
        <w:t xml:space="preserve"> certificate</w:t>
      </w:r>
      <w:r w:rsidRPr="00055764">
        <w:rPr>
          <w:rStyle w:val="delete"/>
        </w:rPr>
        <w:t>-using system needs to validate a certificate</w:t>
      </w:r>
      <w:r w:rsidRPr="008B68E0">
        <w:t xml:space="preserve"> prior to using that </w:t>
      </w:r>
      <w:r w:rsidRPr="00055764">
        <w:rPr>
          <w:rStyle w:val="add"/>
        </w:rPr>
        <w:t xml:space="preserve">attribute </w:t>
      </w:r>
      <w:r w:rsidRPr="008B68E0">
        <w:t xml:space="preserve">certificate for an application. Procedures for performing that validation </w:t>
      </w:r>
      <w:proofErr w:type="gramStart"/>
      <w:r w:rsidRPr="008B68E0">
        <w:t>are also defined</w:t>
      </w:r>
      <w:proofErr w:type="gramEnd"/>
      <w:r w:rsidRPr="008B68E0">
        <w:t xml:space="preserve"> here, including verifying the integrity of the </w:t>
      </w:r>
      <w:r w:rsidRPr="00055764">
        <w:rPr>
          <w:rStyle w:val="add"/>
        </w:rPr>
        <w:t xml:space="preserve">attribute </w:t>
      </w:r>
      <w:r w:rsidRPr="008B68E0">
        <w:t>certificate itself, its revocation status, and its validity with respect to the intended use.</w:t>
      </w:r>
    </w:p>
    <w:p w:rsidR="00590C35" w:rsidRDefault="00590C35" w:rsidP="00A466AE">
      <w:pPr>
        <w:rPr>
          <w:rStyle w:val="italic"/>
        </w:rPr>
      </w:pPr>
    </w:p>
    <w:p w:rsidR="00590C35" w:rsidRDefault="00590C35" w:rsidP="00A466AE">
      <w:pPr>
        <w:rPr>
          <w:rStyle w:val="italic"/>
        </w:rPr>
      </w:pPr>
      <w:r>
        <w:rPr>
          <w:rStyle w:val="italic"/>
        </w:rPr>
        <w:t>Add a new subclause 16.1.2.7</w:t>
      </w:r>
    </w:p>
    <w:p w:rsidR="00590C35" w:rsidRPr="008B68E0" w:rsidRDefault="00590C35" w:rsidP="00590C35">
      <w:pPr>
        <w:pStyle w:val="Overskrift4"/>
      </w:pPr>
      <w:r>
        <w:t>16.1.2.7</w:t>
      </w:r>
      <w:r w:rsidRPr="008B68E0">
        <w:tab/>
      </w:r>
      <w:r>
        <w:t>Authority key identifier</w:t>
      </w:r>
      <w:r w:rsidRPr="008B68E0">
        <w:t xml:space="preserve"> extension</w:t>
      </w:r>
    </w:p>
    <w:p w:rsidR="00590C35" w:rsidRPr="00590C35" w:rsidRDefault="00590C35" w:rsidP="00590C35">
      <w:r>
        <w:t xml:space="preserve">This extension </w:t>
      </w:r>
      <w:proofErr w:type="gramStart"/>
      <w:r>
        <w:t>is defined</w:t>
      </w:r>
      <w:proofErr w:type="gramEnd"/>
      <w:r>
        <w:t xml:space="preserve"> for public-key certificates in clause 9.2.2.1, but may </w:t>
      </w:r>
      <w:r w:rsidR="00EE1DB8">
        <w:t xml:space="preserve">also </w:t>
      </w:r>
      <w:r>
        <w:t>be applic</w:t>
      </w:r>
      <w:r w:rsidR="00EE1DB8">
        <w:t>able to attribute certificates and ACRLs.</w:t>
      </w:r>
    </w:p>
    <w:p w:rsidR="00590C35" w:rsidRDefault="00EE1DB8" w:rsidP="00A466AE">
      <w:r>
        <w:lastRenderedPageBreak/>
        <w:t>The extension enables distinct keys used by the same attribute certificate and/or ACRL signing entity to be distinguished.</w:t>
      </w:r>
    </w:p>
    <w:p w:rsidR="00EE1DB8" w:rsidRDefault="00EE1DB8" w:rsidP="00A466AE">
      <w:r>
        <w:t xml:space="preserve">The ASN.1 </w:t>
      </w:r>
      <w:r w:rsidR="00A4595E">
        <w:t>in clause 9.2.2.1 applies without change.</w:t>
      </w:r>
    </w:p>
    <w:p w:rsidR="00B75803" w:rsidRDefault="00B75803" w:rsidP="00B75803">
      <w:r w:rsidRPr="008B68E0">
        <w:t xml:space="preserve">The key may be identified by an explicit key identifier in the </w:t>
      </w:r>
      <w:proofErr w:type="spellStart"/>
      <w:r w:rsidRPr="008B68E0">
        <w:rPr>
          <w:rStyle w:val="ASN1boldchar"/>
        </w:rPr>
        <w:t>keyIdentifier</w:t>
      </w:r>
      <w:proofErr w:type="spellEnd"/>
      <w:r w:rsidRPr="008B68E0">
        <w:t xml:space="preserve"> component, by the identification of a </w:t>
      </w:r>
      <w:r>
        <w:t xml:space="preserve">public-key </w:t>
      </w:r>
      <w:r w:rsidRPr="008B68E0">
        <w:t xml:space="preserve">certificate for the key (giving certificate issuer in the </w:t>
      </w:r>
      <w:proofErr w:type="spellStart"/>
      <w:r w:rsidRPr="008B68E0">
        <w:rPr>
          <w:rStyle w:val="ASN1boldchar"/>
        </w:rPr>
        <w:t>authorityCertIssuer</w:t>
      </w:r>
      <w:proofErr w:type="spellEnd"/>
      <w:r w:rsidRPr="008B68E0">
        <w:t xml:space="preserve"> component and </w:t>
      </w:r>
      <w:r>
        <w:t xml:space="preserve">public-key </w:t>
      </w:r>
      <w:r w:rsidRPr="008B68E0">
        <w:t xml:space="preserve">certificate serial number in the </w:t>
      </w:r>
      <w:proofErr w:type="spellStart"/>
      <w:r w:rsidRPr="008B68E0">
        <w:rPr>
          <w:rStyle w:val="ASN1boldchar"/>
        </w:rPr>
        <w:t>authorityCertSerialNumber</w:t>
      </w:r>
      <w:proofErr w:type="spellEnd"/>
      <w:r w:rsidRPr="008B68E0">
        <w:rPr>
          <w:rStyle w:val="ASN1boldchar"/>
        </w:rPr>
        <w:t xml:space="preserve"> </w:t>
      </w:r>
      <w:r w:rsidRPr="008B68E0">
        <w:t xml:space="preserve">component), or by both explicit key identifier and identification of a </w:t>
      </w:r>
      <w:r>
        <w:t xml:space="preserve">public-key </w:t>
      </w:r>
      <w:r w:rsidRPr="008B68E0">
        <w:t>certificate for the key. If both forms of identification are used the</w:t>
      </w:r>
      <w:r>
        <w:t>y</w:t>
      </w:r>
      <w:r w:rsidRPr="008B68E0">
        <w:t xml:space="preserve"> </w:t>
      </w:r>
      <w:r>
        <w:t xml:space="preserve">shall identify the </w:t>
      </w:r>
      <w:proofErr w:type="gramStart"/>
      <w:r>
        <w:t xml:space="preserve">same </w:t>
      </w:r>
      <w:r w:rsidRPr="008B68E0">
        <w:t xml:space="preserve"> </w:t>
      </w:r>
      <w:r>
        <w:t>public</w:t>
      </w:r>
      <w:proofErr w:type="gramEnd"/>
      <w:r>
        <w:t xml:space="preserve">-key </w:t>
      </w:r>
      <w:r w:rsidRPr="008B68E0">
        <w:t>certificate</w:t>
      </w:r>
      <w:r>
        <w:t>.</w:t>
      </w:r>
      <w:r w:rsidRPr="008B68E0">
        <w:t xml:space="preserve"> A key identifier shall be unique with respect to all key identifiers for the issuing authority for the </w:t>
      </w:r>
      <w:r>
        <w:t xml:space="preserve">attribute </w:t>
      </w:r>
      <w:r w:rsidRPr="008B68E0">
        <w:t xml:space="preserve">certificate or </w:t>
      </w:r>
      <w:r>
        <w:t>A</w:t>
      </w:r>
      <w:r w:rsidRPr="008B68E0">
        <w:t xml:space="preserve">CRL containing the extension. An </w:t>
      </w:r>
      <w:proofErr w:type="gramStart"/>
      <w:r w:rsidRPr="008B68E0">
        <w:t>implementation which supports this extension</w:t>
      </w:r>
      <w:proofErr w:type="gramEnd"/>
      <w:r w:rsidRPr="008B68E0">
        <w:t xml:space="preserve"> is not required to be able to process all name forms in the </w:t>
      </w:r>
      <w:proofErr w:type="spellStart"/>
      <w:r w:rsidRPr="008B68E0">
        <w:rPr>
          <w:rStyle w:val="ASN1boldchar"/>
        </w:rPr>
        <w:t>authorityCertIssuer</w:t>
      </w:r>
      <w:proofErr w:type="spellEnd"/>
      <w:r w:rsidRPr="008B68E0">
        <w:t xml:space="preserve"> component. (See clause </w:t>
      </w:r>
      <w:r>
        <w:t>9</w:t>
      </w:r>
      <w:r w:rsidRPr="008B68E0">
        <w:t xml:space="preserve">.3.2.1 for details of the </w:t>
      </w:r>
      <w:proofErr w:type="spellStart"/>
      <w:r w:rsidRPr="008B68E0">
        <w:rPr>
          <w:rStyle w:val="ASN1boldchar"/>
        </w:rPr>
        <w:t>GeneralNames</w:t>
      </w:r>
      <w:proofErr w:type="spellEnd"/>
      <w:r>
        <w:t xml:space="preserve"> type.</w:t>
      </w:r>
      <w:r w:rsidRPr="008B68E0">
        <w:t>)</w:t>
      </w:r>
    </w:p>
    <w:p w:rsidR="00B75803" w:rsidRPr="008B68E0" w:rsidRDefault="00B75803" w:rsidP="00B75803">
      <w:pPr>
        <w:pStyle w:val="Note1"/>
      </w:pPr>
      <w:r>
        <w:t xml:space="preserve">NOTE – An attribute certificate </w:t>
      </w:r>
      <w:r w:rsidR="007D0FCD">
        <w:t>has</w:t>
      </w:r>
      <w:r>
        <w:t xml:space="preserve"> </w:t>
      </w:r>
      <w:r w:rsidR="007D0FCD">
        <w:t xml:space="preserve">the </w:t>
      </w:r>
      <w:proofErr w:type="spellStart"/>
      <w:r w:rsidR="007D0FCD" w:rsidRPr="007D0FCD">
        <w:rPr>
          <w:rStyle w:val="noteasn1"/>
        </w:rPr>
        <w:t>baseCertifi</w:t>
      </w:r>
      <w:r w:rsidR="00C90A01">
        <w:rPr>
          <w:rStyle w:val="noteasn1"/>
        </w:rPr>
        <w:t>c</w:t>
      </w:r>
      <w:r w:rsidR="007D0FCD" w:rsidRPr="007D0FCD">
        <w:rPr>
          <w:rStyle w:val="noteasn1"/>
        </w:rPr>
        <w:t>ateId</w:t>
      </w:r>
      <w:proofErr w:type="spellEnd"/>
      <w:r w:rsidR="007D0FCD">
        <w:t xml:space="preserve"> components in the </w:t>
      </w:r>
      <w:r w:rsidR="007D0FCD" w:rsidRPr="00C90A01">
        <w:rPr>
          <w:rStyle w:val="noteasn1"/>
        </w:rPr>
        <w:t>holder</w:t>
      </w:r>
      <w:r w:rsidR="007D0FCD">
        <w:t xml:space="preserve"> component</w:t>
      </w:r>
      <w:r w:rsidR="0049540F">
        <w:t xml:space="preserve"> of the AttributeCertificateInfo</w:t>
      </w:r>
      <w:r w:rsidR="007D0FCD">
        <w:t>, there is no need for this extension.</w:t>
      </w:r>
    </w:p>
    <w:p w:rsidR="00EE1DB8" w:rsidRDefault="00EE1DB8" w:rsidP="00A466AE">
      <w:pPr>
        <w:rPr>
          <w:rStyle w:val="italic"/>
        </w:rPr>
      </w:pPr>
    </w:p>
    <w:p w:rsidR="00055764" w:rsidRDefault="00055764" w:rsidP="00A466AE">
      <w:pPr>
        <w:rPr>
          <w:rStyle w:val="italic"/>
        </w:rPr>
      </w:pPr>
      <w:r>
        <w:rPr>
          <w:rStyle w:val="italic"/>
        </w:rPr>
        <w:t>Add a new second level heading:</w:t>
      </w:r>
    </w:p>
    <w:p w:rsidR="00055764" w:rsidRDefault="00055764" w:rsidP="00055764">
      <w:pPr>
        <w:pStyle w:val="Overskrift2"/>
      </w:pPr>
      <w:r>
        <w:t>16.7</w:t>
      </w:r>
      <w:r>
        <w:tab/>
        <w:t>Revocation list distribution point and delta revocation list extensions</w:t>
      </w:r>
    </w:p>
    <w:p w:rsidR="00055764" w:rsidRPr="00A466AE" w:rsidRDefault="00055764" w:rsidP="00A466AE">
      <w:pPr>
        <w:rPr>
          <w:rStyle w:val="italic"/>
        </w:rPr>
      </w:pPr>
    </w:p>
    <w:sectPr w:rsidR="00055764" w:rsidRPr="00A466AE" w:rsidSect="0037415F">
      <w:headerReference w:type="default" r:id="rId8"/>
      <w:footerReference w:type="first" r:id="rId9"/>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25D" w:rsidRDefault="00C0425D">
      <w:r>
        <w:separator/>
      </w:r>
    </w:p>
  </w:endnote>
  <w:endnote w:type="continuationSeparator" w:id="0">
    <w:p w:rsidR="00C0425D" w:rsidRDefault="00C04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00000007" w:usb1="00000000" w:usb2="00000000" w:usb3="00000000" w:csb0="00000093"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3543"/>
      <w:gridCol w:w="4763"/>
    </w:tblGrid>
    <w:tr w:rsidR="006A2DC0" w:rsidRPr="0037415F" w:rsidTr="00BE5C2F">
      <w:trPr>
        <w:cantSplit/>
        <w:trHeight w:val="204"/>
        <w:jc w:val="center"/>
      </w:trPr>
      <w:tc>
        <w:tcPr>
          <w:tcW w:w="1617" w:type="dxa"/>
          <w:tcBorders>
            <w:top w:val="single" w:sz="12" w:space="0" w:color="auto"/>
          </w:tcBorders>
        </w:tcPr>
        <w:p w:rsidR="006A2DC0" w:rsidRPr="0037415F" w:rsidRDefault="006A2DC0" w:rsidP="006A2DC0">
          <w:pPr>
            <w:rPr>
              <w:b/>
              <w:bCs/>
              <w:sz w:val="22"/>
            </w:rPr>
          </w:pPr>
          <w:bookmarkStart w:id="44" w:name="dcontact"/>
          <w:bookmarkStart w:id="45" w:name="dcontent1" w:colFirst="1" w:colLast="1"/>
          <w:r w:rsidRPr="0037415F">
            <w:rPr>
              <w:b/>
              <w:bCs/>
              <w:sz w:val="22"/>
            </w:rPr>
            <w:t>Contact:</w:t>
          </w:r>
        </w:p>
      </w:tc>
      <w:tc>
        <w:tcPr>
          <w:tcW w:w="3543" w:type="dxa"/>
          <w:tcBorders>
            <w:top w:val="single" w:sz="12" w:space="0" w:color="auto"/>
          </w:tcBorders>
        </w:tcPr>
        <w:p w:rsidR="006A2DC0" w:rsidRPr="00BC4472" w:rsidRDefault="006A2DC0" w:rsidP="002608B8">
          <w:pPr>
            <w:rPr>
              <w:sz w:val="22"/>
              <w:lang w:val="da-DK"/>
            </w:rPr>
          </w:pPr>
          <w:r w:rsidRPr="00BC4472">
            <w:rPr>
              <w:sz w:val="22"/>
              <w:lang w:val="da-DK"/>
            </w:rPr>
            <w:t>Erik Andersen</w:t>
          </w:r>
          <w:r w:rsidRPr="00BC4472">
            <w:rPr>
              <w:sz w:val="22"/>
              <w:lang w:val="da-DK"/>
            </w:rPr>
            <w:br/>
            <w:t>Denmark</w:t>
          </w:r>
        </w:p>
      </w:tc>
      <w:tc>
        <w:tcPr>
          <w:tcW w:w="4763" w:type="dxa"/>
          <w:tcBorders>
            <w:top w:val="single" w:sz="12" w:space="0" w:color="auto"/>
          </w:tcBorders>
        </w:tcPr>
        <w:p w:rsidR="006A2DC0" w:rsidRPr="00DA4F58" w:rsidRDefault="006A2DC0" w:rsidP="002608B8">
          <w:pPr>
            <w:rPr>
              <w:sz w:val="22"/>
            </w:rPr>
          </w:pPr>
          <w:r w:rsidRPr="00DA4F58">
            <w:rPr>
              <w:sz w:val="22"/>
            </w:rPr>
            <w:t>Tel: +45 20971490</w:t>
          </w:r>
          <w:r w:rsidRPr="00DA4F58">
            <w:rPr>
              <w:sz w:val="22"/>
            </w:rPr>
            <w:br/>
            <w:t>Email: era@x500.eu</w:t>
          </w:r>
        </w:p>
      </w:tc>
    </w:tr>
    <w:bookmarkEnd w:id="44"/>
    <w:bookmarkEnd w:id="45"/>
    <w:tr w:rsidR="006A2DC0" w:rsidRPr="0045263D" w:rsidTr="00BE5C2F">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6A2DC0" w:rsidRPr="0045263D" w:rsidRDefault="006A2DC0" w:rsidP="0037415F">
          <w:pPr>
            <w:spacing w:before="0"/>
            <w:rPr>
              <w:sz w:val="18"/>
            </w:rPr>
          </w:pPr>
          <w:r w:rsidRPr="0045263D">
            <w:rPr>
              <w:b/>
              <w:bCs/>
              <w:sz w:val="18"/>
            </w:rPr>
            <w:t>Attention:</w:t>
          </w:r>
          <w:r w:rsidRPr="0045263D">
            <w:rPr>
              <w:sz w:val="18"/>
            </w:rPr>
            <w:t xml:space="preserve"> This is not a publication made available to the public, but </w:t>
          </w:r>
          <w:r w:rsidRPr="0045263D">
            <w:rPr>
              <w:b/>
              <w:bCs/>
              <w:sz w:val="18"/>
            </w:rPr>
            <w:t>an internal ITU-T Document</w:t>
          </w:r>
          <w:r w:rsidRPr="0045263D">
            <w:rPr>
              <w:sz w:val="18"/>
            </w:rPr>
            <w:t xml:space="preserve"> intended only for use by the Member States of ITU, by ITU-T Sector Members and Associates, and their respective staff and collaborators in their ITU related work. It </w:t>
          </w:r>
          <w:proofErr w:type="gramStart"/>
          <w:r w:rsidRPr="0045263D">
            <w:rPr>
              <w:sz w:val="18"/>
            </w:rPr>
            <w:t>shall not be made available to, and used by, any other persons or entities without the prior written consent of ITU-T.</w:t>
          </w:r>
          <w:proofErr w:type="gramEnd"/>
        </w:p>
      </w:tc>
    </w:tr>
  </w:tbl>
  <w:p w:rsidR="006A2DC0" w:rsidRPr="0037415F" w:rsidRDefault="006A2DC0" w:rsidP="0037415F">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25D" w:rsidRDefault="00C0425D">
      <w:r>
        <w:separator/>
      </w:r>
    </w:p>
  </w:footnote>
  <w:footnote w:type="continuationSeparator" w:id="0">
    <w:p w:rsidR="00C0425D" w:rsidRDefault="00C042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DC0" w:rsidRPr="0037415F" w:rsidRDefault="006A2DC0" w:rsidP="0037415F">
    <w:pPr>
      <w:pStyle w:val="Sidehoved"/>
      <w:rPr>
        <w:lang w:val="pt-BR"/>
      </w:rPr>
    </w:pPr>
    <w:r w:rsidRPr="0037415F">
      <w:t xml:space="preserve">- </w:t>
    </w:r>
    <w:r>
      <w:fldChar w:fldCharType="begin"/>
    </w:r>
    <w:r>
      <w:instrText xml:space="preserve"> PAGE  \* MERGEFORMAT </w:instrText>
    </w:r>
    <w:r>
      <w:fldChar w:fldCharType="separate"/>
    </w:r>
    <w:r w:rsidR="00FC6343">
      <w:rPr>
        <w:noProof/>
      </w:rPr>
      <w:t>9</w:t>
    </w:r>
    <w:r>
      <w:rPr>
        <w:noProof/>
      </w:rPr>
      <w:fldChar w:fldCharType="end"/>
    </w:r>
    <w:r w:rsidRPr="0037415F">
      <w:rPr>
        <w:lang w:val="pt-BR"/>
      </w:rPr>
      <w:t xml:space="preserve"> -</w:t>
    </w:r>
  </w:p>
  <w:p w:rsidR="006A2DC0" w:rsidRPr="0037415F" w:rsidRDefault="00C0425D" w:rsidP="00590A2F">
    <w:pPr>
      <w:pStyle w:val="Sidehoved"/>
      <w:spacing w:after="240"/>
      <w:rPr>
        <w:lang w:val="pt-BR"/>
      </w:rPr>
    </w:pPr>
    <w:r>
      <w:fldChar w:fldCharType="begin"/>
    </w:r>
    <w:r>
      <w:instrText xml:space="preserve"> STYLEREF  Docnumber  \* MERGEFORMAT </w:instrText>
    </w:r>
    <w:r>
      <w:fldChar w:fldCharType="separate"/>
    </w:r>
    <w:r w:rsidR="00FC6343">
      <w:rPr>
        <w:noProof/>
      </w:rPr>
      <w:t>COM 17 – C 269 – E</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DCCC0F0"/>
    <w:lvl w:ilvl="0">
      <w:start w:val="1"/>
      <w:numFmt w:val="decimal"/>
      <w:lvlText w:val="%1."/>
      <w:lvlJc w:val="left"/>
      <w:pPr>
        <w:tabs>
          <w:tab w:val="num" w:pos="1492"/>
        </w:tabs>
        <w:ind w:left="1492" w:hanging="360"/>
      </w:pPr>
    </w:lvl>
  </w:abstractNum>
  <w:abstractNum w:abstractNumId="1">
    <w:nsid w:val="FFFFFF7D"/>
    <w:multiLevelType w:val="singleLevel"/>
    <w:tmpl w:val="C97412C8"/>
    <w:lvl w:ilvl="0">
      <w:start w:val="1"/>
      <w:numFmt w:val="decimal"/>
      <w:lvlText w:val="%1."/>
      <w:lvlJc w:val="left"/>
      <w:pPr>
        <w:tabs>
          <w:tab w:val="num" w:pos="1209"/>
        </w:tabs>
        <w:ind w:left="1209" w:hanging="360"/>
      </w:pPr>
    </w:lvl>
  </w:abstractNum>
  <w:abstractNum w:abstractNumId="2">
    <w:nsid w:val="FFFFFF7E"/>
    <w:multiLevelType w:val="singleLevel"/>
    <w:tmpl w:val="6712A698"/>
    <w:lvl w:ilvl="0">
      <w:start w:val="1"/>
      <w:numFmt w:val="decimal"/>
      <w:lvlText w:val="%1."/>
      <w:lvlJc w:val="left"/>
      <w:pPr>
        <w:tabs>
          <w:tab w:val="num" w:pos="926"/>
        </w:tabs>
        <w:ind w:left="926" w:hanging="360"/>
      </w:pPr>
    </w:lvl>
  </w:abstractNum>
  <w:abstractNum w:abstractNumId="3">
    <w:nsid w:val="FFFFFF7F"/>
    <w:multiLevelType w:val="singleLevel"/>
    <w:tmpl w:val="332C9700"/>
    <w:lvl w:ilvl="0">
      <w:start w:val="1"/>
      <w:numFmt w:val="decimal"/>
      <w:lvlText w:val="%1."/>
      <w:lvlJc w:val="left"/>
      <w:pPr>
        <w:tabs>
          <w:tab w:val="num" w:pos="643"/>
        </w:tabs>
        <w:ind w:left="643" w:hanging="360"/>
      </w:pPr>
    </w:lvl>
  </w:abstractNum>
  <w:abstractNum w:abstractNumId="4">
    <w:nsid w:val="FFFFFF80"/>
    <w:multiLevelType w:val="singleLevel"/>
    <w:tmpl w:val="0218AE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43EA3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7AA000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487EC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320800"/>
    <w:lvl w:ilvl="0">
      <w:start w:val="1"/>
      <w:numFmt w:val="decimal"/>
      <w:lvlText w:val="%1."/>
      <w:lvlJc w:val="left"/>
      <w:pPr>
        <w:tabs>
          <w:tab w:val="num" w:pos="360"/>
        </w:tabs>
        <w:ind w:left="360" w:hanging="360"/>
      </w:pPr>
    </w:lvl>
  </w:abstractNum>
  <w:abstractNum w:abstractNumId="9">
    <w:nsid w:val="FFFFFF89"/>
    <w:multiLevelType w:val="singleLevel"/>
    <w:tmpl w:val="561CDB9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9B317C3"/>
    <w:multiLevelType w:val="hybridMultilevel"/>
    <w:tmpl w:val="97260070"/>
    <w:lvl w:ilvl="0" w:tplc="E990E1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intFractionalCharacterWidth/>
  <w:embedSystemFonts/>
  <w:activeWritingStyle w:appName="MSWord" w:lang="de-DE" w:vendorID="9" w:dllVersion="512" w:checkStyle="0"/>
  <w:activeWritingStyle w:appName="MSWord" w:lang="pt-BR" w:vendorID="1"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0E"/>
    <w:rsid w:val="00000350"/>
    <w:rsid w:val="000277C8"/>
    <w:rsid w:val="00055764"/>
    <w:rsid w:val="00064B85"/>
    <w:rsid w:val="000720F8"/>
    <w:rsid w:val="00072A4E"/>
    <w:rsid w:val="00081652"/>
    <w:rsid w:val="000850A6"/>
    <w:rsid w:val="00085B69"/>
    <w:rsid w:val="0009277A"/>
    <w:rsid w:val="000D3538"/>
    <w:rsid w:val="001111A3"/>
    <w:rsid w:val="00115D01"/>
    <w:rsid w:val="001221EE"/>
    <w:rsid w:val="00124CEB"/>
    <w:rsid w:val="00130FBD"/>
    <w:rsid w:val="001364EF"/>
    <w:rsid w:val="00150B4A"/>
    <w:rsid w:val="001523D5"/>
    <w:rsid w:val="00157A45"/>
    <w:rsid w:val="001610C6"/>
    <w:rsid w:val="00190304"/>
    <w:rsid w:val="00192BE1"/>
    <w:rsid w:val="001A7760"/>
    <w:rsid w:val="001B19D1"/>
    <w:rsid w:val="001D6650"/>
    <w:rsid w:val="001E1E0E"/>
    <w:rsid w:val="00227F6A"/>
    <w:rsid w:val="0023403E"/>
    <w:rsid w:val="00234211"/>
    <w:rsid w:val="00240C8E"/>
    <w:rsid w:val="002516CB"/>
    <w:rsid w:val="002608B8"/>
    <w:rsid w:val="002A38CF"/>
    <w:rsid w:val="002A3AFB"/>
    <w:rsid w:val="002A6B53"/>
    <w:rsid w:val="002A7CE3"/>
    <w:rsid w:val="002C0725"/>
    <w:rsid w:val="002C3C09"/>
    <w:rsid w:val="002C6E47"/>
    <w:rsid w:val="002C76CF"/>
    <w:rsid w:val="002D079E"/>
    <w:rsid w:val="002D42A3"/>
    <w:rsid w:val="002E1F33"/>
    <w:rsid w:val="00313747"/>
    <w:rsid w:val="00316BE1"/>
    <w:rsid w:val="0032414C"/>
    <w:rsid w:val="00325170"/>
    <w:rsid w:val="003415FD"/>
    <w:rsid w:val="00351A49"/>
    <w:rsid w:val="00354497"/>
    <w:rsid w:val="0036362E"/>
    <w:rsid w:val="00372998"/>
    <w:rsid w:val="00373D73"/>
    <w:rsid w:val="0037415F"/>
    <w:rsid w:val="003862C2"/>
    <w:rsid w:val="003862F8"/>
    <w:rsid w:val="00391E77"/>
    <w:rsid w:val="003B0241"/>
    <w:rsid w:val="003B1361"/>
    <w:rsid w:val="003B1A32"/>
    <w:rsid w:val="003F75B4"/>
    <w:rsid w:val="00401EA9"/>
    <w:rsid w:val="00407434"/>
    <w:rsid w:val="00413C31"/>
    <w:rsid w:val="00420E61"/>
    <w:rsid w:val="00426945"/>
    <w:rsid w:val="00434B3D"/>
    <w:rsid w:val="0044585B"/>
    <w:rsid w:val="0045263D"/>
    <w:rsid w:val="00452CC5"/>
    <w:rsid w:val="0045336C"/>
    <w:rsid w:val="00471BE6"/>
    <w:rsid w:val="004770D2"/>
    <w:rsid w:val="0049540F"/>
    <w:rsid w:val="004B5E51"/>
    <w:rsid w:val="004C6041"/>
    <w:rsid w:val="004E3F2C"/>
    <w:rsid w:val="00510613"/>
    <w:rsid w:val="00522365"/>
    <w:rsid w:val="005235D2"/>
    <w:rsid w:val="00530A6E"/>
    <w:rsid w:val="005473C1"/>
    <w:rsid w:val="00554CA1"/>
    <w:rsid w:val="00557E1E"/>
    <w:rsid w:val="00566723"/>
    <w:rsid w:val="0057387B"/>
    <w:rsid w:val="00581F0C"/>
    <w:rsid w:val="00590A2F"/>
    <w:rsid w:val="00590C35"/>
    <w:rsid w:val="00592F4C"/>
    <w:rsid w:val="005A1105"/>
    <w:rsid w:val="005A4695"/>
    <w:rsid w:val="005B1250"/>
    <w:rsid w:val="005B4854"/>
    <w:rsid w:val="005B6049"/>
    <w:rsid w:val="005D02FE"/>
    <w:rsid w:val="005D35D6"/>
    <w:rsid w:val="005D424C"/>
    <w:rsid w:val="005D7602"/>
    <w:rsid w:val="005E23B3"/>
    <w:rsid w:val="005F4149"/>
    <w:rsid w:val="00621DE2"/>
    <w:rsid w:val="006248BE"/>
    <w:rsid w:val="006273A7"/>
    <w:rsid w:val="00634991"/>
    <w:rsid w:val="00646F14"/>
    <w:rsid w:val="00652B65"/>
    <w:rsid w:val="006553AE"/>
    <w:rsid w:val="00656B8A"/>
    <w:rsid w:val="0066206D"/>
    <w:rsid w:val="00691A05"/>
    <w:rsid w:val="00697513"/>
    <w:rsid w:val="006977F1"/>
    <w:rsid w:val="006A25FB"/>
    <w:rsid w:val="006A2DC0"/>
    <w:rsid w:val="006A4035"/>
    <w:rsid w:val="006A65B0"/>
    <w:rsid w:val="006B2828"/>
    <w:rsid w:val="006D11B4"/>
    <w:rsid w:val="006D5790"/>
    <w:rsid w:val="006E5131"/>
    <w:rsid w:val="006F0DF0"/>
    <w:rsid w:val="00710DB7"/>
    <w:rsid w:val="0075351D"/>
    <w:rsid w:val="00760ACC"/>
    <w:rsid w:val="007619CC"/>
    <w:rsid w:val="00762E0E"/>
    <w:rsid w:val="007828B2"/>
    <w:rsid w:val="00786BA7"/>
    <w:rsid w:val="0079160D"/>
    <w:rsid w:val="00793C76"/>
    <w:rsid w:val="007A14A7"/>
    <w:rsid w:val="007A5177"/>
    <w:rsid w:val="007B1FE9"/>
    <w:rsid w:val="007C2AAE"/>
    <w:rsid w:val="007D0FCD"/>
    <w:rsid w:val="007E5B8F"/>
    <w:rsid w:val="007F4276"/>
    <w:rsid w:val="0080754B"/>
    <w:rsid w:val="00837ACF"/>
    <w:rsid w:val="00854E2A"/>
    <w:rsid w:val="008601D9"/>
    <w:rsid w:val="008642BB"/>
    <w:rsid w:val="00880DA5"/>
    <w:rsid w:val="00882BD3"/>
    <w:rsid w:val="00895A40"/>
    <w:rsid w:val="008A1622"/>
    <w:rsid w:val="008B0D5E"/>
    <w:rsid w:val="008B3046"/>
    <w:rsid w:val="008B3FEA"/>
    <w:rsid w:val="008C74A1"/>
    <w:rsid w:val="008C76ED"/>
    <w:rsid w:val="008D2180"/>
    <w:rsid w:val="008D316C"/>
    <w:rsid w:val="008D6633"/>
    <w:rsid w:val="008E3024"/>
    <w:rsid w:val="008E3AB3"/>
    <w:rsid w:val="008F2563"/>
    <w:rsid w:val="00901262"/>
    <w:rsid w:val="00901CBB"/>
    <w:rsid w:val="00915640"/>
    <w:rsid w:val="009164AC"/>
    <w:rsid w:val="00920DF2"/>
    <w:rsid w:val="0092315C"/>
    <w:rsid w:val="00936B0E"/>
    <w:rsid w:val="00937230"/>
    <w:rsid w:val="00940D50"/>
    <w:rsid w:val="00972187"/>
    <w:rsid w:val="00976360"/>
    <w:rsid w:val="009776FB"/>
    <w:rsid w:val="009A6927"/>
    <w:rsid w:val="009B62AA"/>
    <w:rsid w:val="009C457D"/>
    <w:rsid w:val="009D63E5"/>
    <w:rsid w:val="009E242E"/>
    <w:rsid w:val="009E35D2"/>
    <w:rsid w:val="009E5FD8"/>
    <w:rsid w:val="009E64BE"/>
    <w:rsid w:val="009F50B3"/>
    <w:rsid w:val="009F56DD"/>
    <w:rsid w:val="00A036E6"/>
    <w:rsid w:val="00A0779C"/>
    <w:rsid w:val="00A1004A"/>
    <w:rsid w:val="00A230AB"/>
    <w:rsid w:val="00A25034"/>
    <w:rsid w:val="00A37026"/>
    <w:rsid w:val="00A4595E"/>
    <w:rsid w:val="00A45DE7"/>
    <w:rsid w:val="00A466AE"/>
    <w:rsid w:val="00A55FFD"/>
    <w:rsid w:val="00A61FFF"/>
    <w:rsid w:val="00A745AA"/>
    <w:rsid w:val="00A83BE6"/>
    <w:rsid w:val="00AC320D"/>
    <w:rsid w:val="00B0579C"/>
    <w:rsid w:val="00B178D3"/>
    <w:rsid w:val="00B244D1"/>
    <w:rsid w:val="00B30F67"/>
    <w:rsid w:val="00B31E79"/>
    <w:rsid w:val="00B3728A"/>
    <w:rsid w:val="00B4364A"/>
    <w:rsid w:val="00B6593B"/>
    <w:rsid w:val="00B659E4"/>
    <w:rsid w:val="00B70211"/>
    <w:rsid w:val="00B75803"/>
    <w:rsid w:val="00B759C5"/>
    <w:rsid w:val="00B75F46"/>
    <w:rsid w:val="00B7613B"/>
    <w:rsid w:val="00BB0C5C"/>
    <w:rsid w:val="00BB138D"/>
    <w:rsid w:val="00BC4472"/>
    <w:rsid w:val="00BC6C2C"/>
    <w:rsid w:val="00BE1E57"/>
    <w:rsid w:val="00BE4A1F"/>
    <w:rsid w:val="00BE5C2F"/>
    <w:rsid w:val="00BF77BB"/>
    <w:rsid w:val="00BF7A74"/>
    <w:rsid w:val="00C0425D"/>
    <w:rsid w:val="00C0741F"/>
    <w:rsid w:val="00C3287C"/>
    <w:rsid w:val="00C35188"/>
    <w:rsid w:val="00C402F4"/>
    <w:rsid w:val="00C519AF"/>
    <w:rsid w:val="00C5547A"/>
    <w:rsid w:val="00C60B80"/>
    <w:rsid w:val="00C656E2"/>
    <w:rsid w:val="00C667D4"/>
    <w:rsid w:val="00C74D13"/>
    <w:rsid w:val="00C90A01"/>
    <w:rsid w:val="00CA09FF"/>
    <w:rsid w:val="00CA2BE5"/>
    <w:rsid w:val="00CA3606"/>
    <w:rsid w:val="00CB12B0"/>
    <w:rsid w:val="00CC4BCA"/>
    <w:rsid w:val="00CC61A0"/>
    <w:rsid w:val="00CD56F3"/>
    <w:rsid w:val="00D1531C"/>
    <w:rsid w:val="00D237B3"/>
    <w:rsid w:val="00D51C8A"/>
    <w:rsid w:val="00D72038"/>
    <w:rsid w:val="00D8786C"/>
    <w:rsid w:val="00D91949"/>
    <w:rsid w:val="00D92976"/>
    <w:rsid w:val="00DA4F58"/>
    <w:rsid w:val="00DA58B9"/>
    <w:rsid w:val="00DB1061"/>
    <w:rsid w:val="00DC138D"/>
    <w:rsid w:val="00DC1538"/>
    <w:rsid w:val="00DD6B4E"/>
    <w:rsid w:val="00DE3FA2"/>
    <w:rsid w:val="00DE46B3"/>
    <w:rsid w:val="00DF0972"/>
    <w:rsid w:val="00DF64A7"/>
    <w:rsid w:val="00E20C9C"/>
    <w:rsid w:val="00E25323"/>
    <w:rsid w:val="00E3191D"/>
    <w:rsid w:val="00E53231"/>
    <w:rsid w:val="00E55C7E"/>
    <w:rsid w:val="00E65890"/>
    <w:rsid w:val="00E80957"/>
    <w:rsid w:val="00E83212"/>
    <w:rsid w:val="00E8372C"/>
    <w:rsid w:val="00E95811"/>
    <w:rsid w:val="00E95BD1"/>
    <w:rsid w:val="00EB628C"/>
    <w:rsid w:val="00ED347C"/>
    <w:rsid w:val="00EE1DB8"/>
    <w:rsid w:val="00EE625B"/>
    <w:rsid w:val="00EE7761"/>
    <w:rsid w:val="00EF3C6C"/>
    <w:rsid w:val="00F06531"/>
    <w:rsid w:val="00F15ECA"/>
    <w:rsid w:val="00F1605E"/>
    <w:rsid w:val="00F204FB"/>
    <w:rsid w:val="00F229C4"/>
    <w:rsid w:val="00F35A46"/>
    <w:rsid w:val="00F45B91"/>
    <w:rsid w:val="00F540C1"/>
    <w:rsid w:val="00F61617"/>
    <w:rsid w:val="00F744A7"/>
    <w:rsid w:val="00F911EC"/>
    <w:rsid w:val="00F96A27"/>
    <w:rsid w:val="00F973E6"/>
    <w:rsid w:val="00FA7414"/>
    <w:rsid w:val="00FB20AF"/>
    <w:rsid w:val="00FB377D"/>
    <w:rsid w:val="00FB614B"/>
    <w:rsid w:val="00FB6849"/>
    <w:rsid w:val="00FC1803"/>
    <w:rsid w:val="00FC59C7"/>
    <w:rsid w:val="00FC6343"/>
    <w:rsid w:val="00FD1820"/>
    <w:rsid w:val="00FD5A1D"/>
    <w:rsid w:val="00FE679A"/>
    <w:rsid w:val="00FE6A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63A5FDC-ECFA-448E-B499-23C7D32D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343"/>
    <w:pPr>
      <w:tabs>
        <w:tab w:val="left" w:pos="794"/>
        <w:tab w:val="left" w:pos="1191"/>
        <w:tab w:val="left" w:pos="1588"/>
        <w:tab w:val="left" w:pos="1985"/>
      </w:tabs>
      <w:overflowPunct w:val="0"/>
      <w:autoSpaceDE w:val="0"/>
      <w:autoSpaceDN w:val="0"/>
      <w:adjustRightInd w:val="0"/>
      <w:spacing w:before="136"/>
      <w:textAlignment w:val="baseline"/>
    </w:pPr>
    <w:rPr>
      <w:lang w:val="en-GB" w:eastAsia="en-US"/>
    </w:rPr>
  </w:style>
  <w:style w:type="paragraph" w:styleId="Overskrift1">
    <w:name w:val="heading 1"/>
    <w:basedOn w:val="Normal"/>
    <w:next w:val="Normal"/>
    <w:link w:val="Overskrift1Tegn"/>
    <w:qFormat/>
    <w:rsid w:val="00FC6343"/>
    <w:pPr>
      <w:keepNext/>
      <w:keepLines/>
      <w:spacing w:before="480"/>
      <w:ind w:left="794" w:hanging="794"/>
      <w:outlineLvl w:val="0"/>
    </w:pPr>
    <w:rPr>
      <w:b/>
      <w:sz w:val="24"/>
    </w:rPr>
  </w:style>
  <w:style w:type="paragraph" w:styleId="Overskrift2">
    <w:name w:val="heading 2"/>
    <w:basedOn w:val="Normal"/>
    <w:next w:val="Normal"/>
    <w:qFormat/>
    <w:rsid w:val="00FC6343"/>
    <w:pPr>
      <w:keepNext/>
      <w:keepLines/>
      <w:spacing w:before="313"/>
      <w:ind w:left="794" w:hanging="794"/>
      <w:outlineLvl w:val="1"/>
    </w:pPr>
    <w:rPr>
      <w:b/>
      <w:sz w:val="22"/>
    </w:rPr>
  </w:style>
  <w:style w:type="paragraph" w:styleId="Overskrift3">
    <w:name w:val="heading 3"/>
    <w:basedOn w:val="Normal"/>
    <w:next w:val="Normal"/>
    <w:qFormat/>
    <w:rsid w:val="00FC6343"/>
    <w:pPr>
      <w:keepNext/>
      <w:keepLines/>
      <w:spacing w:before="181"/>
      <w:ind w:left="794" w:hanging="794"/>
      <w:outlineLvl w:val="2"/>
    </w:pPr>
    <w:rPr>
      <w:b/>
    </w:rPr>
  </w:style>
  <w:style w:type="paragraph" w:styleId="Overskrift4">
    <w:name w:val="heading 4"/>
    <w:basedOn w:val="Overskrift3"/>
    <w:next w:val="Normal"/>
    <w:qFormat/>
    <w:rsid w:val="00FC6343"/>
    <w:pPr>
      <w:outlineLvl w:val="3"/>
    </w:pPr>
  </w:style>
  <w:style w:type="paragraph" w:styleId="Overskrift5">
    <w:name w:val="heading 5"/>
    <w:basedOn w:val="Overskrift3"/>
    <w:next w:val="Normal"/>
    <w:qFormat/>
    <w:rsid w:val="00FC6343"/>
    <w:pPr>
      <w:tabs>
        <w:tab w:val="clear" w:pos="794"/>
        <w:tab w:val="left" w:pos="907"/>
      </w:tabs>
      <w:ind w:left="907" w:hanging="907"/>
      <w:outlineLvl w:val="4"/>
    </w:pPr>
  </w:style>
  <w:style w:type="paragraph" w:styleId="Overskrift6">
    <w:name w:val="heading 6"/>
    <w:basedOn w:val="Overskrift3"/>
    <w:next w:val="Normal"/>
    <w:qFormat/>
    <w:rsid w:val="00FC6343"/>
    <w:pPr>
      <w:outlineLvl w:val="5"/>
    </w:pPr>
  </w:style>
  <w:style w:type="paragraph" w:styleId="Overskrift7">
    <w:name w:val="heading 7"/>
    <w:basedOn w:val="Overskrift3"/>
    <w:next w:val="Normal"/>
    <w:qFormat/>
    <w:rsid w:val="00FC6343"/>
    <w:pPr>
      <w:outlineLvl w:val="6"/>
    </w:pPr>
  </w:style>
  <w:style w:type="paragraph" w:styleId="Overskrift8">
    <w:name w:val="heading 8"/>
    <w:basedOn w:val="Overskrift9"/>
    <w:next w:val="Normal"/>
    <w:qFormat/>
    <w:rsid w:val="00FC6343"/>
    <w:pPr>
      <w:outlineLvl w:val="7"/>
    </w:pPr>
  </w:style>
  <w:style w:type="paragraph" w:styleId="Overskrift9">
    <w:name w:val="heading 9"/>
    <w:basedOn w:val="Overskrift1"/>
    <w:next w:val="Normal"/>
    <w:qFormat/>
    <w:rsid w:val="00FC6343"/>
    <w:pPr>
      <w:tabs>
        <w:tab w:val="clear" w:pos="794"/>
        <w:tab w:val="clear" w:pos="1191"/>
        <w:tab w:val="clear" w:pos="1588"/>
        <w:tab w:val="clear" w:pos="1985"/>
      </w:tabs>
      <w:ind w:left="0" w:firstLine="0"/>
      <w:jc w:val="center"/>
      <w:outlineLvl w:val="8"/>
    </w:pPr>
  </w:style>
  <w:style w:type="character" w:default="1" w:styleId="Standardskrifttypeiafsnit">
    <w:name w:val="Default Paragraph Font"/>
    <w:uiPriority w:val="1"/>
    <w:semiHidden/>
    <w:unhideWhenUsed/>
    <w:rsid w:val="00FC6343"/>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FC6343"/>
  </w:style>
  <w:style w:type="paragraph" w:customStyle="1" w:styleId="AnnexNotitle">
    <w:name w:val="Annex_No &amp; title"/>
    <w:basedOn w:val="Normal"/>
    <w:next w:val="Normal"/>
    <w:rsid w:val="00FC6343"/>
    <w:pPr>
      <w:keepNext/>
      <w:keepLines/>
      <w:spacing w:before="480"/>
      <w:jc w:val="center"/>
    </w:pPr>
    <w:rPr>
      <w:b/>
      <w:sz w:val="28"/>
    </w:rPr>
  </w:style>
  <w:style w:type="character" w:customStyle="1" w:styleId="Appdef">
    <w:name w:val="App_def"/>
    <w:basedOn w:val="Standardskrifttypeiafsnit"/>
    <w:rsid w:val="00FC6343"/>
    <w:rPr>
      <w:rFonts w:ascii="Times New Roman" w:hAnsi="Times New Roman"/>
      <w:b/>
    </w:rPr>
  </w:style>
  <w:style w:type="character" w:customStyle="1" w:styleId="Appref">
    <w:name w:val="App_ref"/>
    <w:basedOn w:val="Standardskrifttypeiafsnit"/>
    <w:rsid w:val="00FC6343"/>
  </w:style>
  <w:style w:type="paragraph" w:customStyle="1" w:styleId="AppendixNotitle">
    <w:name w:val="Appendix_No &amp; title"/>
    <w:basedOn w:val="AnnexNotitle"/>
    <w:next w:val="Normal"/>
    <w:rsid w:val="00FC6343"/>
  </w:style>
  <w:style w:type="character" w:customStyle="1" w:styleId="Artdef">
    <w:name w:val="Art_def"/>
    <w:basedOn w:val="Standardskrifttypeiafsnit"/>
    <w:rsid w:val="00FC6343"/>
    <w:rPr>
      <w:rFonts w:ascii="Times New Roman" w:hAnsi="Times New Roman"/>
      <w:b/>
    </w:rPr>
  </w:style>
  <w:style w:type="paragraph" w:customStyle="1" w:styleId="Artheading">
    <w:name w:val="Art_heading"/>
    <w:basedOn w:val="Normal"/>
    <w:next w:val="Normalaftertitle"/>
    <w:rsid w:val="00FC6343"/>
    <w:pPr>
      <w:spacing w:before="480"/>
      <w:jc w:val="center"/>
    </w:pPr>
    <w:rPr>
      <w:b/>
      <w:sz w:val="28"/>
    </w:rPr>
  </w:style>
  <w:style w:type="paragraph" w:customStyle="1" w:styleId="ArtNo">
    <w:name w:val="Art_No"/>
    <w:basedOn w:val="Normal"/>
    <w:next w:val="Arttitle"/>
    <w:rsid w:val="00FC6343"/>
    <w:pPr>
      <w:keepNext/>
      <w:keepLines/>
      <w:spacing w:before="480"/>
      <w:jc w:val="center"/>
    </w:pPr>
    <w:rPr>
      <w:caps/>
      <w:sz w:val="28"/>
    </w:rPr>
  </w:style>
  <w:style w:type="character" w:customStyle="1" w:styleId="Artref">
    <w:name w:val="Art_ref"/>
    <w:basedOn w:val="Standardskrifttypeiafsnit"/>
    <w:rsid w:val="00FC6343"/>
  </w:style>
  <w:style w:type="paragraph" w:customStyle="1" w:styleId="Arttitle">
    <w:name w:val="Art_title"/>
    <w:basedOn w:val="Normal"/>
    <w:next w:val="Normalaftertitle"/>
    <w:rsid w:val="00FC6343"/>
    <w:pPr>
      <w:keepNext/>
      <w:keepLines/>
      <w:spacing w:before="240"/>
      <w:jc w:val="center"/>
    </w:pPr>
    <w:rPr>
      <w:b/>
      <w:sz w:val="28"/>
    </w:rPr>
  </w:style>
  <w:style w:type="paragraph" w:customStyle="1" w:styleId="ASN1">
    <w:name w:val="ASN.1"/>
    <w:basedOn w:val="Formal"/>
    <w:link w:val="ASN1Car1"/>
    <w:rsid w:val="00FC6343"/>
    <w:rPr>
      <w:b/>
      <w:bCs/>
    </w:rPr>
  </w:style>
  <w:style w:type="paragraph" w:customStyle="1" w:styleId="Call">
    <w:name w:val="Call"/>
    <w:basedOn w:val="Normal"/>
    <w:next w:val="Normal"/>
    <w:rsid w:val="00FC6343"/>
    <w:pPr>
      <w:tabs>
        <w:tab w:val="clear" w:pos="1191"/>
        <w:tab w:val="clear" w:pos="1588"/>
        <w:tab w:val="clear" w:pos="1985"/>
      </w:tabs>
      <w:spacing w:before="227"/>
      <w:ind w:left="794"/>
    </w:pPr>
    <w:rPr>
      <w:i/>
    </w:rPr>
  </w:style>
  <w:style w:type="paragraph" w:customStyle="1" w:styleId="ChapNo">
    <w:name w:val="Chap_No"/>
    <w:basedOn w:val="Normal"/>
    <w:next w:val="Chaptitle"/>
    <w:rsid w:val="00FC6343"/>
    <w:pPr>
      <w:keepNext/>
      <w:keepLines/>
      <w:spacing w:before="480"/>
      <w:jc w:val="center"/>
    </w:pPr>
    <w:rPr>
      <w:b/>
      <w:caps/>
      <w:sz w:val="28"/>
    </w:rPr>
  </w:style>
  <w:style w:type="paragraph" w:customStyle="1" w:styleId="Chaptitle">
    <w:name w:val="Chap_title"/>
    <w:basedOn w:val="Normal"/>
    <w:next w:val="Normalaftertitle"/>
    <w:rsid w:val="00FC6343"/>
    <w:pPr>
      <w:keepNext/>
      <w:keepLines/>
      <w:spacing w:before="240"/>
      <w:jc w:val="center"/>
    </w:pPr>
    <w:rPr>
      <w:b/>
      <w:sz w:val="28"/>
    </w:rPr>
  </w:style>
  <w:style w:type="character" w:styleId="Slutnotehenvisning">
    <w:name w:val="endnote reference"/>
    <w:semiHidden/>
    <w:rsid w:val="0009277A"/>
    <w:rPr>
      <w:vertAlign w:val="superscript"/>
    </w:rPr>
  </w:style>
  <w:style w:type="paragraph" w:customStyle="1" w:styleId="enumlev1">
    <w:name w:val="enumlev1"/>
    <w:basedOn w:val="Normal"/>
    <w:link w:val="enumlev1Char"/>
    <w:rsid w:val="00FC6343"/>
    <w:pPr>
      <w:spacing w:before="86"/>
      <w:ind w:left="1191" w:hanging="397"/>
    </w:pPr>
  </w:style>
  <w:style w:type="paragraph" w:customStyle="1" w:styleId="enumlev2">
    <w:name w:val="enumlev2"/>
    <w:basedOn w:val="enumlev1"/>
    <w:rsid w:val="00FC6343"/>
    <w:pPr>
      <w:ind w:left="1588"/>
    </w:pPr>
  </w:style>
  <w:style w:type="paragraph" w:customStyle="1" w:styleId="enumlev3">
    <w:name w:val="enumlev3"/>
    <w:basedOn w:val="enumlev2"/>
    <w:rsid w:val="00FC6343"/>
    <w:pPr>
      <w:ind w:left="1985"/>
    </w:pPr>
  </w:style>
  <w:style w:type="paragraph" w:customStyle="1" w:styleId="Equation">
    <w:name w:val="Equation"/>
    <w:basedOn w:val="Normal"/>
    <w:rsid w:val="00FC6343"/>
    <w:pPr>
      <w:tabs>
        <w:tab w:val="clear" w:pos="1191"/>
        <w:tab w:val="clear" w:pos="1985"/>
        <w:tab w:val="center" w:pos="4849"/>
        <w:tab w:val="right" w:pos="9696"/>
      </w:tabs>
      <w:spacing w:before="193" w:after="240"/>
    </w:pPr>
    <w:rPr>
      <w:sz w:val="22"/>
    </w:rPr>
  </w:style>
  <w:style w:type="paragraph" w:customStyle="1" w:styleId="Equationlegend">
    <w:name w:val="Equation_legend"/>
    <w:basedOn w:val="Normal"/>
    <w:rsid w:val="00FC6343"/>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FC6343"/>
    <w:pPr>
      <w:spacing w:before="240"/>
      <w:jc w:val="center"/>
    </w:pPr>
  </w:style>
  <w:style w:type="paragraph" w:customStyle="1" w:styleId="Figurelegend">
    <w:name w:val="Figure_legend"/>
    <w:basedOn w:val="Tablelegend"/>
    <w:next w:val="Normal"/>
    <w:rsid w:val="00FC6343"/>
  </w:style>
  <w:style w:type="paragraph" w:customStyle="1" w:styleId="FigureNotitle">
    <w:name w:val="Figure_No &amp; title"/>
    <w:basedOn w:val="Normal"/>
    <w:next w:val="Normal"/>
    <w:rsid w:val="0009277A"/>
    <w:pPr>
      <w:keepLines/>
      <w:spacing w:before="240" w:after="120"/>
      <w:jc w:val="center"/>
    </w:pPr>
    <w:rPr>
      <w:b/>
    </w:rPr>
  </w:style>
  <w:style w:type="paragraph" w:customStyle="1" w:styleId="FigureNoBR">
    <w:name w:val="Figure_No_BR"/>
    <w:basedOn w:val="Normal"/>
    <w:next w:val="Normal"/>
    <w:rsid w:val="0009277A"/>
    <w:pPr>
      <w:keepNext/>
      <w:keepLines/>
      <w:spacing w:before="480" w:after="120"/>
      <w:jc w:val="center"/>
    </w:pPr>
    <w:rPr>
      <w:caps/>
    </w:rPr>
  </w:style>
  <w:style w:type="paragraph" w:customStyle="1" w:styleId="TabletitleBR">
    <w:name w:val="Table_title_BR"/>
    <w:basedOn w:val="Normal"/>
    <w:next w:val="Normal"/>
    <w:rsid w:val="0009277A"/>
    <w:pPr>
      <w:keepNext/>
      <w:keepLines/>
      <w:spacing w:before="0" w:after="120"/>
      <w:jc w:val="center"/>
    </w:pPr>
    <w:rPr>
      <w:b/>
    </w:rPr>
  </w:style>
  <w:style w:type="paragraph" w:customStyle="1" w:styleId="FiguretitleBR">
    <w:name w:val="Figure_title_BR"/>
    <w:basedOn w:val="TabletitleBR"/>
    <w:next w:val="Normal"/>
    <w:rsid w:val="0009277A"/>
    <w:pPr>
      <w:keepNext w:val="0"/>
      <w:spacing w:after="480"/>
    </w:pPr>
  </w:style>
  <w:style w:type="paragraph" w:customStyle="1" w:styleId="Figurewithouttitle">
    <w:name w:val="Figure_without_title"/>
    <w:basedOn w:val="Normal"/>
    <w:next w:val="Normalaftertitle"/>
    <w:rsid w:val="00FC6343"/>
    <w:pPr>
      <w:keepLines/>
      <w:spacing w:before="240" w:after="120"/>
      <w:jc w:val="center"/>
    </w:pPr>
  </w:style>
  <w:style w:type="paragraph" w:styleId="Sidefod">
    <w:name w:val="footer"/>
    <w:basedOn w:val="Normal"/>
    <w:rsid w:val="00FC6343"/>
    <w:pPr>
      <w:tabs>
        <w:tab w:val="clear" w:pos="794"/>
        <w:tab w:val="clear" w:pos="1191"/>
        <w:tab w:val="clear" w:pos="1588"/>
        <w:tab w:val="clear" w:pos="1985"/>
        <w:tab w:val="left" w:pos="907"/>
        <w:tab w:val="right" w:pos="8789"/>
        <w:tab w:val="right" w:pos="9725"/>
      </w:tabs>
    </w:pPr>
    <w:rPr>
      <w:b/>
    </w:rPr>
  </w:style>
  <w:style w:type="paragraph" w:customStyle="1" w:styleId="FirstFooter">
    <w:name w:val="FirstFooter"/>
    <w:basedOn w:val="Sidefod"/>
    <w:rsid w:val="00FC6343"/>
    <w:pPr>
      <w:overflowPunct/>
      <w:autoSpaceDE/>
      <w:autoSpaceDN/>
      <w:adjustRightInd/>
      <w:spacing w:before="40"/>
      <w:textAlignment w:val="auto"/>
    </w:pPr>
    <w:rPr>
      <w:caps/>
    </w:rPr>
  </w:style>
  <w:style w:type="paragraph" w:customStyle="1" w:styleId="FooterQP">
    <w:name w:val="Footer_QP"/>
    <w:basedOn w:val="Normal"/>
    <w:rsid w:val="00FC6343"/>
    <w:pPr>
      <w:tabs>
        <w:tab w:val="clear" w:pos="794"/>
        <w:tab w:val="clear" w:pos="1191"/>
        <w:tab w:val="clear" w:pos="1588"/>
        <w:tab w:val="clear" w:pos="1985"/>
        <w:tab w:val="left" w:pos="907"/>
        <w:tab w:val="right" w:pos="8789"/>
        <w:tab w:val="right" w:pos="9639"/>
      </w:tabs>
      <w:spacing w:before="0"/>
    </w:pPr>
    <w:rPr>
      <w:b/>
    </w:rPr>
  </w:style>
  <w:style w:type="character" w:styleId="Fodnotehenvisning">
    <w:name w:val="footnote reference"/>
    <w:basedOn w:val="Standardskrifttypeiafsnit"/>
    <w:semiHidden/>
    <w:rsid w:val="00FC6343"/>
    <w:rPr>
      <w:position w:val="6"/>
      <w:sz w:val="16"/>
    </w:rPr>
  </w:style>
  <w:style w:type="paragraph" w:customStyle="1" w:styleId="Note">
    <w:name w:val="Note"/>
    <w:basedOn w:val="Normal"/>
    <w:rsid w:val="00FC6343"/>
    <w:pPr>
      <w:spacing w:before="80"/>
    </w:pPr>
    <w:rPr>
      <w:sz w:val="22"/>
    </w:rPr>
  </w:style>
  <w:style w:type="paragraph" w:styleId="Fodnotetekst">
    <w:name w:val="footnote text"/>
    <w:basedOn w:val="Normal"/>
    <w:semiHidden/>
    <w:rsid w:val="00FC6343"/>
    <w:pPr>
      <w:tabs>
        <w:tab w:val="left" w:pos="256"/>
      </w:tabs>
    </w:pPr>
    <w:rPr>
      <w:sz w:val="18"/>
    </w:rPr>
  </w:style>
  <w:style w:type="paragraph" w:customStyle="1" w:styleId="Formal">
    <w:name w:val="Formal"/>
    <w:basedOn w:val="Normal"/>
    <w:rsid w:val="00FC6343"/>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hAnsi="Courier New" w:cs="Courier New"/>
      <w:noProof/>
      <w:sz w:val="18"/>
      <w:szCs w:val="18"/>
    </w:rPr>
  </w:style>
  <w:style w:type="paragraph" w:styleId="Sidehoved">
    <w:name w:val="header"/>
    <w:basedOn w:val="Normal"/>
    <w:rsid w:val="00FC6343"/>
    <w:pPr>
      <w:tabs>
        <w:tab w:val="clear" w:pos="794"/>
        <w:tab w:val="clear" w:pos="1191"/>
        <w:tab w:val="clear" w:pos="1588"/>
        <w:tab w:val="clear" w:pos="1985"/>
        <w:tab w:val="left" w:pos="907"/>
        <w:tab w:val="center" w:pos="4849"/>
        <w:tab w:val="right" w:pos="9725"/>
      </w:tabs>
    </w:pPr>
  </w:style>
  <w:style w:type="paragraph" w:customStyle="1" w:styleId="Headingb">
    <w:name w:val="Heading_b"/>
    <w:basedOn w:val="Normal"/>
    <w:next w:val="Normal"/>
    <w:rsid w:val="00FC6343"/>
    <w:pPr>
      <w:spacing w:before="181"/>
      <w:ind w:left="794" w:hanging="794"/>
    </w:pPr>
    <w:rPr>
      <w:rFonts w:ascii="Times New Roman Bold" w:hAnsi="Times New Roman Bold"/>
      <w:b/>
    </w:rPr>
  </w:style>
  <w:style w:type="paragraph" w:customStyle="1" w:styleId="Headingi">
    <w:name w:val="Heading_i"/>
    <w:basedOn w:val="Overskrift3"/>
    <w:next w:val="Normal"/>
    <w:rsid w:val="00FC6343"/>
    <w:rPr>
      <w:b w:val="0"/>
      <w:i/>
    </w:rPr>
  </w:style>
  <w:style w:type="paragraph" w:styleId="Indeks1">
    <w:name w:val="index 1"/>
    <w:basedOn w:val="Normal"/>
    <w:next w:val="Normal"/>
    <w:semiHidden/>
    <w:rsid w:val="00FC6343"/>
  </w:style>
  <w:style w:type="paragraph" w:styleId="Indeks2">
    <w:name w:val="index 2"/>
    <w:basedOn w:val="Normal"/>
    <w:next w:val="Normal"/>
    <w:semiHidden/>
    <w:rsid w:val="00FC6343"/>
    <w:pPr>
      <w:ind w:left="283"/>
    </w:pPr>
  </w:style>
  <w:style w:type="paragraph" w:styleId="Indeks3">
    <w:name w:val="index 3"/>
    <w:basedOn w:val="Normal"/>
    <w:next w:val="Normal"/>
    <w:semiHidden/>
    <w:rsid w:val="00FC6343"/>
    <w:pPr>
      <w:ind w:left="566"/>
    </w:pPr>
  </w:style>
  <w:style w:type="paragraph" w:customStyle="1" w:styleId="Normalaftertitle">
    <w:name w:val="Normal_after_title"/>
    <w:basedOn w:val="Normal"/>
    <w:rsid w:val="00FC6343"/>
    <w:pPr>
      <w:spacing w:before="480"/>
    </w:pPr>
  </w:style>
  <w:style w:type="character" w:styleId="Sidetal">
    <w:name w:val="page number"/>
    <w:basedOn w:val="Standardskrifttypeiafsnit"/>
    <w:rsid w:val="00FC6343"/>
  </w:style>
  <w:style w:type="paragraph" w:customStyle="1" w:styleId="PartNo">
    <w:name w:val="Part_No"/>
    <w:basedOn w:val="Normal"/>
    <w:next w:val="Partref"/>
    <w:rsid w:val="00FC6343"/>
    <w:pPr>
      <w:keepNext/>
      <w:keepLines/>
      <w:spacing w:before="480" w:after="80"/>
      <w:jc w:val="center"/>
    </w:pPr>
    <w:rPr>
      <w:caps/>
      <w:sz w:val="28"/>
    </w:rPr>
  </w:style>
  <w:style w:type="paragraph" w:customStyle="1" w:styleId="Partref">
    <w:name w:val="Part_ref"/>
    <w:basedOn w:val="Normal"/>
    <w:next w:val="Parttitle"/>
    <w:rsid w:val="00FC6343"/>
    <w:pPr>
      <w:keepNext/>
      <w:keepLines/>
      <w:spacing w:before="280"/>
      <w:jc w:val="center"/>
    </w:pPr>
  </w:style>
  <w:style w:type="paragraph" w:customStyle="1" w:styleId="Parttitle">
    <w:name w:val="Part_title"/>
    <w:basedOn w:val="Normal"/>
    <w:next w:val="Normalaftertitle"/>
    <w:rsid w:val="00FC6343"/>
    <w:pPr>
      <w:keepNext/>
      <w:keepLines/>
      <w:spacing w:before="240" w:after="280"/>
      <w:jc w:val="center"/>
    </w:pPr>
    <w:rPr>
      <w:b/>
      <w:sz w:val="28"/>
    </w:rPr>
  </w:style>
  <w:style w:type="paragraph" w:customStyle="1" w:styleId="Recdate">
    <w:name w:val="Rec_date"/>
    <w:basedOn w:val="Normal"/>
    <w:next w:val="Normalaftertitle"/>
    <w:rsid w:val="00FC6343"/>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FC6343"/>
  </w:style>
  <w:style w:type="paragraph" w:customStyle="1" w:styleId="RecNo">
    <w:name w:val="Rec_No"/>
    <w:basedOn w:val="Normal"/>
    <w:next w:val="Titel"/>
    <w:rsid w:val="00FC6343"/>
    <w:pPr>
      <w:keepNext/>
      <w:keepLines/>
      <w:spacing w:before="0"/>
    </w:pPr>
    <w:rPr>
      <w:rFonts w:ascii="Times New Roman Bold" w:hAnsi="Times New Roman Bold"/>
      <w:b/>
    </w:rPr>
  </w:style>
  <w:style w:type="paragraph" w:customStyle="1" w:styleId="QuestionNo">
    <w:name w:val="Question_No"/>
    <w:basedOn w:val="RecNo"/>
    <w:next w:val="Questiontitle"/>
    <w:rsid w:val="00FC6343"/>
  </w:style>
  <w:style w:type="paragraph" w:customStyle="1" w:styleId="RecNoBR">
    <w:name w:val="Rec_No_BR"/>
    <w:basedOn w:val="Normal"/>
    <w:next w:val="Normal"/>
    <w:rsid w:val="0009277A"/>
    <w:pPr>
      <w:keepNext/>
      <w:keepLines/>
      <w:spacing w:before="480"/>
      <w:jc w:val="center"/>
    </w:pPr>
    <w:rPr>
      <w:caps/>
      <w:sz w:val="28"/>
    </w:rPr>
  </w:style>
  <w:style w:type="paragraph" w:customStyle="1" w:styleId="QuestionNoBR">
    <w:name w:val="Question_No_BR"/>
    <w:basedOn w:val="RecNoBR"/>
    <w:next w:val="Normal"/>
    <w:rsid w:val="0009277A"/>
  </w:style>
  <w:style w:type="paragraph" w:customStyle="1" w:styleId="Recref">
    <w:name w:val="Rec_ref"/>
    <w:basedOn w:val="Normal"/>
    <w:next w:val="Overskrift1"/>
    <w:rsid w:val="00FC6343"/>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FC6343"/>
  </w:style>
  <w:style w:type="paragraph" w:customStyle="1" w:styleId="Rectitle">
    <w:name w:val="Rec_title"/>
    <w:basedOn w:val="Normal"/>
    <w:next w:val="Recref"/>
    <w:rsid w:val="00FC6343"/>
    <w:pPr>
      <w:keepNext/>
      <w:keepLines/>
      <w:spacing w:before="240"/>
      <w:jc w:val="center"/>
    </w:pPr>
    <w:rPr>
      <w:rFonts w:ascii="Times New Roman Bold" w:hAnsi="Times New Roman Bold"/>
      <w:b/>
      <w:sz w:val="24"/>
    </w:rPr>
  </w:style>
  <w:style w:type="paragraph" w:customStyle="1" w:styleId="Questiontitle">
    <w:name w:val="Question_title"/>
    <w:basedOn w:val="Rectitle"/>
    <w:next w:val="Questionref"/>
    <w:rsid w:val="00FC6343"/>
  </w:style>
  <w:style w:type="character" w:customStyle="1" w:styleId="Recdef">
    <w:name w:val="Rec_def"/>
    <w:rsid w:val="0009277A"/>
    <w:rPr>
      <w:b/>
    </w:rPr>
  </w:style>
  <w:style w:type="paragraph" w:customStyle="1" w:styleId="Reftext">
    <w:name w:val="Ref_text"/>
    <w:basedOn w:val="Normal"/>
    <w:rsid w:val="00FC6343"/>
    <w:pPr>
      <w:ind w:left="794" w:hanging="794"/>
    </w:pPr>
  </w:style>
  <w:style w:type="paragraph" w:customStyle="1" w:styleId="Reftitle">
    <w:name w:val="Ref_title"/>
    <w:basedOn w:val="Overskrift1"/>
    <w:next w:val="Reftext"/>
    <w:rsid w:val="00FC6343"/>
    <w:pPr>
      <w:ind w:left="0" w:firstLine="0"/>
      <w:outlineLvl w:val="9"/>
    </w:pPr>
  </w:style>
  <w:style w:type="paragraph" w:customStyle="1" w:styleId="Repdate">
    <w:name w:val="Rep_date"/>
    <w:basedOn w:val="Recdate"/>
    <w:next w:val="Normalaftertitle"/>
    <w:rsid w:val="00FC6343"/>
  </w:style>
  <w:style w:type="paragraph" w:customStyle="1" w:styleId="RepNo">
    <w:name w:val="Rep_No"/>
    <w:basedOn w:val="RecNo"/>
    <w:next w:val="Reptitle"/>
    <w:rsid w:val="00FC6343"/>
  </w:style>
  <w:style w:type="paragraph" w:customStyle="1" w:styleId="RepNoBR">
    <w:name w:val="Rep_No_BR"/>
    <w:basedOn w:val="RecNoBR"/>
    <w:next w:val="Normal"/>
    <w:rsid w:val="0009277A"/>
  </w:style>
  <w:style w:type="paragraph" w:customStyle="1" w:styleId="Repref">
    <w:name w:val="Rep_ref"/>
    <w:basedOn w:val="Recref"/>
    <w:next w:val="Repdate"/>
    <w:rsid w:val="00FC6343"/>
  </w:style>
  <w:style w:type="paragraph" w:customStyle="1" w:styleId="Reptitle">
    <w:name w:val="Rep_title"/>
    <w:basedOn w:val="Rectitle"/>
    <w:next w:val="Repref"/>
    <w:rsid w:val="00FC6343"/>
  </w:style>
  <w:style w:type="paragraph" w:customStyle="1" w:styleId="Resdate">
    <w:name w:val="Res_date"/>
    <w:basedOn w:val="Recdate"/>
    <w:next w:val="Normalaftertitle"/>
    <w:rsid w:val="00FC6343"/>
  </w:style>
  <w:style w:type="character" w:customStyle="1" w:styleId="Resdef">
    <w:name w:val="Res_def"/>
    <w:basedOn w:val="Standardskrifttypeiafsnit"/>
    <w:rsid w:val="00FC6343"/>
    <w:rPr>
      <w:rFonts w:ascii="Times New Roman" w:hAnsi="Times New Roman"/>
      <w:b/>
    </w:rPr>
  </w:style>
  <w:style w:type="paragraph" w:customStyle="1" w:styleId="ResNo">
    <w:name w:val="Res_No"/>
    <w:basedOn w:val="RecNo"/>
    <w:next w:val="Restitle"/>
    <w:rsid w:val="00FC6343"/>
  </w:style>
  <w:style w:type="paragraph" w:customStyle="1" w:styleId="ResNoBR">
    <w:name w:val="Res_No_BR"/>
    <w:basedOn w:val="RecNoBR"/>
    <w:next w:val="Normal"/>
    <w:rsid w:val="0009277A"/>
  </w:style>
  <w:style w:type="paragraph" w:customStyle="1" w:styleId="Resref">
    <w:name w:val="Res_ref"/>
    <w:basedOn w:val="Recref"/>
    <w:next w:val="Resdate"/>
    <w:rsid w:val="00FC6343"/>
  </w:style>
  <w:style w:type="paragraph" w:customStyle="1" w:styleId="Restitle">
    <w:name w:val="Res_title"/>
    <w:basedOn w:val="Rectitle"/>
    <w:next w:val="Resref"/>
    <w:rsid w:val="00FC6343"/>
  </w:style>
  <w:style w:type="paragraph" w:customStyle="1" w:styleId="Section1">
    <w:name w:val="Section_1"/>
    <w:basedOn w:val="Normal"/>
    <w:next w:val="Normal"/>
    <w:rsid w:val="00FC6343"/>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FC6343"/>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FC6343"/>
    <w:pPr>
      <w:keepNext/>
      <w:keepLines/>
      <w:spacing w:before="480" w:after="80"/>
      <w:jc w:val="center"/>
    </w:pPr>
    <w:rPr>
      <w:caps/>
      <w:sz w:val="24"/>
    </w:rPr>
  </w:style>
  <w:style w:type="paragraph" w:customStyle="1" w:styleId="Sectiontitle">
    <w:name w:val="Section_title"/>
    <w:basedOn w:val="Normal"/>
    <w:rsid w:val="00FC6343"/>
    <w:pPr>
      <w:tabs>
        <w:tab w:val="clear" w:pos="794"/>
        <w:tab w:val="clear" w:pos="1191"/>
        <w:tab w:val="clear" w:pos="1588"/>
        <w:tab w:val="clear" w:pos="1985"/>
      </w:tabs>
      <w:ind w:left="1418"/>
    </w:pPr>
    <w:rPr>
      <w:rFonts w:ascii="Arial" w:hAnsi="Arial"/>
      <w:sz w:val="32"/>
      <w:lang w:val="en-US"/>
    </w:rPr>
  </w:style>
  <w:style w:type="paragraph" w:customStyle="1" w:styleId="Source">
    <w:name w:val="Source"/>
    <w:basedOn w:val="Normal"/>
    <w:next w:val="Normalaftertitle"/>
    <w:rsid w:val="00FC6343"/>
    <w:pPr>
      <w:spacing w:before="840" w:after="200"/>
      <w:jc w:val="center"/>
    </w:pPr>
    <w:rPr>
      <w:b/>
      <w:sz w:val="28"/>
    </w:rPr>
  </w:style>
  <w:style w:type="paragraph" w:customStyle="1" w:styleId="SpecialFooter">
    <w:name w:val="Special Footer"/>
    <w:basedOn w:val="Sidefod"/>
    <w:rsid w:val="00FC6343"/>
    <w:pPr>
      <w:tabs>
        <w:tab w:val="left" w:pos="567"/>
        <w:tab w:val="left" w:pos="1134"/>
        <w:tab w:val="left" w:pos="1701"/>
        <w:tab w:val="left" w:pos="2268"/>
        <w:tab w:val="left" w:pos="2835"/>
      </w:tabs>
    </w:pPr>
    <w:rPr>
      <w:caps/>
    </w:rPr>
  </w:style>
  <w:style w:type="character" w:customStyle="1" w:styleId="Tablefreq">
    <w:name w:val="Table_freq"/>
    <w:basedOn w:val="Standardskrifttypeiafsnit"/>
    <w:rsid w:val="00FC6343"/>
    <w:rPr>
      <w:b/>
      <w:color w:val="auto"/>
    </w:rPr>
  </w:style>
  <w:style w:type="paragraph" w:customStyle="1" w:styleId="Tablehead">
    <w:name w:val="Table_head"/>
    <w:basedOn w:val="Tabletext"/>
    <w:next w:val="Tabletext"/>
    <w:rsid w:val="00FC6343"/>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legend">
    <w:name w:val="Table_legend"/>
    <w:basedOn w:val="Normal"/>
    <w:next w:val="Normal"/>
    <w:rsid w:val="00FC6343"/>
    <w:pPr>
      <w:keepNext/>
      <w:tabs>
        <w:tab w:val="clear" w:pos="794"/>
        <w:tab w:val="clear" w:pos="1191"/>
        <w:tab w:val="clear" w:pos="1588"/>
        <w:tab w:val="clear" w:pos="1985"/>
        <w:tab w:val="left" w:pos="454"/>
      </w:tabs>
      <w:spacing w:before="86"/>
    </w:pPr>
    <w:rPr>
      <w:sz w:val="18"/>
    </w:rPr>
  </w:style>
  <w:style w:type="paragraph" w:customStyle="1" w:styleId="TableNotitle">
    <w:name w:val="Table_No &amp; title"/>
    <w:basedOn w:val="Normal"/>
    <w:next w:val="Tablehead"/>
    <w:rsid w:val="0009277A"/>
    <w:pPr>
      <w:keepNext/>
      <w:keepLines/>
      <w:spacing w:before="360" w:after="120"/>
      <w:jc w:val="center"/>
    </w:pPr>
    <w:rPr>
      <w:b/>
    </w:rPr>
  </w:style>
  <w:style w:type="paragraph" w:customStyle="1" w:styleId="TableNoBR">
    <w:name w:val="Table_No_BR"/>
    <w:basedOn w:val="Normal"/>
    <w:next w:val="TabletitleBR"/>
    <w:rsid w:val="0009277A"/>
    <w:pPr>
      <w:keepNext/>
      <w:spacing w:before="560" w:after="120"/>
      <w:jc w:val="center"/>
    </w:pPr>
    <w:rPr>
      <w:caps/>
    </w:rPr>
  </w:style>
  <w:style w:type="paragraph" w:customStyle="1" w:styleId="Tableref">
    <w:name w:val="Table_ref"/>
    <w:basedOn w:val="Normal"/>
    <w:next w:val="TabletitleBR"/>
    <w:rsid w:val="0009277A"/>
    <w:pPr>
      <w:keepNext/>
      <w:spacing w:before="0" w:after="120"/>
      <w:jc w:val="center"/>
    </w:pPr>
  </w:style>
  <w:style w:type="paragraph" w:customStyle="1" w:styleId="Tabletext">
    <w:name w:val="Table_text"/>
    <w:basedOn w:val="Tablelegend"/>
    <w:rsid w:val="00FC6343"/>
    <w:pPr>
      <w:keepNext w:val="0"/>
      <w:keepLines/>
      <w:tabs>
        <w:tab w:val="clear" w:pos="454"/>
      </w:tabs>
      <w:spacing w:before="40" w:after="40" w:line="190" w:lineRule="exact"/>
    </w:pPr>
  </w:style>
  <w:style w:type="paragraph" w:customStyle="1" w:styleId="Title1">
    <w:name w:val="Title 1"/>
    <w:basedOn w:val="Source"/>
    <w:next w:val="Title2"/>
    <w:rsid w:val="00FC6343"/>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FC6343"/>
  </w:style>
  <w:style w:type="paragraph" w:customStyle="1" w:styleId="Title3">
    <w:name w:val="Title 3"/>
    <w:basedOn w:val="Title2"/>
    <w:next w:val="Title4"/>
    <w:rsid w:val="00FC6343"/>
    <w:rPr>
      <w:caps w:val="0"/>
    </w:rPr>
  </w:style>
  <w:style w:type="paragraph" w:customStyle="1" w:styleId="Title4">
    <w:name w:val="Title 4"/>
    <w:basedOn w:val="Title3"/>
    <w:next w:val="Overskrift1"/>
    <w:rsid w:val="00FC6343"/>
    <w:rPr>
      <w:b/>
    </w:rPr>
  </w:style>
  <w:style w:type="paragraph" w:customStyle="1" w:styleId="toc0">
    <w:name w:val="toc 0"/>
    <w:basedOn w:val="Indholdsfortegnelse1"/>
    <w:next w:val="Indholdsfortegnelse1"/>
    <w:rsid w:val="00FC6343"/>
    <w:pPr>
      <w:tabs>
        <w:tab w:val="clear" w:pos="567"/>
        <w:tab w:val="clear" w:pos="9072"/>
      </w:tabs>
      <w:spacing w:before="120"/>
      <w:ind w:left="0" w:right="0" w:firstLine="0"/>
      <w:jc w:val="right"/>
    </w:pPr>
    <w:rPr>
      <w:i/>
    </w:rPr>
  </w:style>
  <w:style w:type="paragraph" w:styleId="Indholdsfortegnelse1">
    <w:name w:val="toc 1"/>
    <w:basedOn w:val="Normal"/>
    <w:next w:val="Indholdsfortegnelse2"/>
    <w:semiHidden/>
    <w:rsid w:val="00FC6343"/>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holdsfortegnelse2">
    <w:name w:val="toc 2"/>
    <w:basedOn w:val="Indholdsfortegnelse1"/>
    <w:next w:val="Indholdsfortegnelse3"/>
    <w:semiHidden/>
    <w:rsid w:val="00FC6343"/>
    <w:pPr>
      <w:tabs>
        <w:tab w:val="clear" w:pos="567"/>
        <w:tab w:val="left" w:pos="1134"/>
      </w:tabs>
      <w:spacing w:before="29"/>
      <w:ind w:left="1134" w:hanging="567"/>
    </w:pPr>
  </w:style>
  <w:style w:type="paragraph" w:styleId="Indholdsfortegnelse3">
    <w:name w:val="toc 3"/>
    <w:basedOn w:val="Normal"/>
    <w:next w:val="Normal"/>
    <w:semiHidden/>
    <w:rsid w:val="00FC6343"/>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Indholdsfortegnelse4">
    <w:name w:val="toc 4"/>
    <w:basedOn w:val="Indholdsfortegnelse3"/>
    <w:next w:val="Indholdsfortegnelse5"/>
    <w:semiHidden/>
    <w:rsid w:val="00FC6343"/>
    <w:pPr>
      <w:tabs>
        <w:tab w:val="clear" w:pos="1843"/>
        <w:tab w:val="left" w:pos="2694"/>
      </w:tabs>
      <w:ind w:left="2694" w:hanging="851"/>
    </w:pPr>
  </w:style>
  <w:style w:type="paragraph" w:styleId="Indholdsfortegnelse5">
    <w:name w:val="toc 5"/>
    <w:basedOn w:val="Indholdsfortegnelse3"/>
    <w:semiHidden/>
    <w:rsid w:val="00FC6343"/>
    <w:pPr>
      <w:tabs>
        <w:tab w:val="left" w:pos="3969"/>
        <w:tab w:val="left" w:leader="dot" w:pos="9072"/>
      </w:tabs>
      <w:ind w:left="3969" w:right="652" w:hanging="1021"/>
    </w:pPr>
  </w:style>
  <w:style w:type="paragraph" w:styleId="Indholdsfortegnelse6">
    <w:name w:val="toc 6"/>
    <w:basedOn w:val="Indholdsfortegnelse3"/>
    <w:semiHidden/>
    <w:rsid w:val="00FC6343"/>
    <w:pPr>
      <w:tabs>
        <w:tab w:val="left" w:pos="5104"/>
        <w:tab w:val="left" w:leader="dot" w:pos="9072"/>
      </w:tabs>
      <w:ind w:left="5103" w:right="652" w:hanging="1134"/>
    </w:pPr>
  </w:style>
  <w:style w:type="paragraph" w:styleId="Indholdsfortegnelse7">
    <w:name w:val="toc 7"/>
    <w:basedOn w:val="Indholdsfortegnelse3"/>
    <w:semiHidden/>
    <w:rsid w:val="00FC6343"/>
    <w:pPr>
      <w:tabs>
        <w:tab w:val="left" w:pos="6350"/>
        <w:tab w:val="right" w:leader="dot" w:pos="9725"/>
      </w:tabs>
      <w:ind w:left="6350" w:right="652" w:hanging="1247"/>
    </w:pPr>
  </w:style>
  <w:style w:type="paragraph" w:styleId="Indholdsfortegnelse8">
    <w:name w:val="toc 8"/>
    <w:basedOn w:val="Normal"/>
    <w:next w:val="Normal"/>
    <w:semiHidden/>
    <w:rsid w:val="00FC6343"/>
    <w:pPr>
      <w:tabs>
        <w:tab w:val="left" w:pos="7711"/>
        <w:tab w:val="right" w:leader="dot" w:pos="9725"/>
      </w:tabs>
      <w:spacing w:before="0"/>
      <w:ind w:left="6350"/>
    </w:pPr>
  </w:style>
  <w:style w:type="table" w:styleId="Tabel-Gitter">
    <w:name w:val="Table Grid"/>
    <w:basedOn w:val="Tabel-Normal"/>
    <w:rsid w:val="00FC6343"/>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lutnotetekst">
    <w:name w:val="endnote text"/>
    <w:basedOn w:val="Normal"/>
    <w:link w:val="SlutnotetekstTegn"/>
    <w:rsid w:val="0037415F"/>
    <w:pPr>
      <w:spacing w:before="0"/>
    </w:pPr>
  </w:style>
  <w:style w:type="character" w:customStyle="1" w:styleId="SlutnotetekstTegn">
    <w:name w:val="Slutnotetekst Tegn"/>
    <w:basedOn w:val="Standardskrifttypeiafsnit"/>
    <w:link w:val="Slutnotetekst"/>
    <w:rsid w:val="0037415F"/>
    <w:rPr>
      <w:lang w:val="en-GB" w:eastAsia="en-US"/>
    </w:rPr>
  </w:style>
  <w:style w:type="paragraph" w:customStyle="1" w:styleId="Docnumber">
    <w:name w:val="Docnumber"/>
    <w:basedOn w:val="Normal"/>
    <w:rsid w:val="00590A2F"/>
    <w:pPr>
      <w:jc w:val="right"/>
    </w:pPr>
    <w:rPr>
      <w:b/>
      <w:sz w:val="28"/>
    </w:rPr>
  </w:style>
  <w:style w:type="paragraph" w:styleId="Markeringsbobletekst">
    <w:name w:val="Balloon Text"/>
    <w:basedOn w:val="Normal"/>
    <w:link w:val="MarkeringsbobletekstTegn"/>
    <w:rsid w:val="00621DE2"/>
    <w:pPr>
      <w:spacing w:before="0"/>
    </w:pPr>
    <w:rPr>
      <w:rFonts w:ascii="Tahoma" w:hAnsi="Tahoma" w:cs="Tahoma"/>
      <w:sz w:val="16"/>
      <w:szCs w:val="16"/>
    </w:rPr>
  </w:style>
  <w:style w:type="character" w:customStyle="1" w:styleId="MarkeringsbobletekstTegn">
    <w:name w:val="Markeringsbobletekst Tegn"/>
    <w:basedOn w:val="Standardskrifttypeiafsnit"/>
    <w:link w:val="Markeringsbobletekst"/>
    <w:rsid w:val="00621DE2"/>
    <w:rPr>
      <w:rFonts w:ascii="Tahoma" w:hAnsi="Tahoma" w:cs="Tahoma"/>
      <w:sz w:val="16"/>
      <w:szCs w:val="16"/>
      <w:lang w:val="en-GB" w:eastAsia="en-US"/>
    </w:rPr>
  </w:style>
  <w:style w:type="paragraph" w:styleId="Indholdsfortegnelse9">
    <w:name w:val="toc 9"/>
    <w:basedOn w:val="Indholdsfortegnelse3"/>
    <w:semiHidden/>
    <w:rsid w:val="00FC6343"/>
  </w:style>
  <w:style w:type="paragraph" w:customStyle="1" w:styleId="AnnexNoTitle0">
    <w:name w:val="Annex_NoTitle"/>
    <w:basedOn w:val="Normal"/>
    <w:next w:val="Normalaftertitle"/>
    <w:rsid w:val="00FC6343"/>
    <w:pPr>
      <w:keepNext/>
      <w:keepLines/>
      <w:spacing w:before="720"/>
      <w:jc w:val="center"/>
    </w:pPr>
    <w:rPr>
      <w:b/>
      <w:sz w:val="24"/>
    </w:rPr>
  </w:style>
  <w:style w:type="paragraph" w:customStyle="1" w:styleId="AppendixNoTitle0">
    <w:name w:val="Appendix_NoTitle"/>
    <w:basedOn w:val="AnnexNoTitle0"/>
    <w:next w:val="Normalaftertitle"/>
    <w:rsid w:val="00FC6343"/>
  </w:style>
  <w:style w:type="character" w:styleId="Kommentarhenvisning">
    <w:name w:val="annotation reference"/>
    <w:basedOn w:val="Standardskrifttypeiafsnit"/>
    <w:semiHidden/>
    <w:rsid w:val="00FC6343"/>
    <w:rPr>
      <w:sz w:val="16"/>
    </w:rPr>
  </w:style>
  <w:style w:type="paragraph" w:customStyle="1" w:styleId="FigureNoTitle0">
    <w:name w:val="Figure_NoTitle"/>
    <w:basedOn w:val="Normal"/>
    <w:next w:val="Normalaftertitle"/>
    <w:rsid w:val="00FC6343"/>
    <w:pPr>
      <w:keepLines/>
      <w:spacing w:before="240" w:after="120"/>
      <w:jc w:val="center"/>
    </w:pPr>
    <w:rPr>
      <w:b/>
    </w:rPr>
  </w:style>
  <w:style w:type="paragraph" w:styleId="Titel">
    <w:name w:val="Title"/>
    <w:basedOn w:val="Normal"/>
    <w:next w:val="Normal"/>
    <w:link w:val="TitelTegn"/>
    <w:qFormat/>
    <w:rsid w:val="00FC6343"/>
    <w:pPr>
      <w:spacing w:before="840" w:after="480"/>
      <w:jc w:val="center"/>
    </w:pPr>
    <w:rPr>
      <w:b/>
      <w:sz w:val="24"/>
    </w:rPr>
  </w:style>
  <w:style w:type="character" w:customStyle="1" w:styleId="TitelTegn">
    <w:name w:val="Titel Tegn"/>
    <w:basedOn w:val="Standardskrifttypeiafsnit"/>
    <w:link w:val="Titel"/>
    <w:rsid w:val="00EE7761"/>
    <w:rPr>
      <w:b/>
      <w:sz w:val="24"/>
      <w:lang w:val="en-GB" w:eastAsia="en-US"/>
    </w:rPr>
  </w:style>
  <w:style w:type="paragraph" w:styleId="Kommentartekst">
    <w:name w:val="annotation text"/>
    <w:basedOn w:val="Normal"/>
    <w:link w:val="KommentartekstTegn"/>
    <w:semiHidden/>
    <w:rsid w:val="00FC6343"/>
  </w:style>
  <w:style w:type="character" w:customStyle="1" w:styleId="KommentartekstTegn">
    <w:name w:val="Kommentartekst Tegn"/>
    <w:basedOn w:val="Standardskrifttypeiafsnit"/>
    <w:link w:val="Kommentartekst"/>
    <w:semiHidden/>
    <w:rsid w:val="00EE7761"/>
    <w:rPr>
      <w:lang w:val="en-GB" w:eastAsia="en-US"/>
    </w:rPr>
  </w:style>
  <w:style w:type="paragraph" w:customStyle="1" w:styleId="TableNoTitle0">
    <w:name w:val="Table_NoTitle"/>
    <w:basedOn w:val="Normal"/>
    <w:next w:val="Tablehead"/>
    <w:rsid w:val="00FC6343"/>
    <w:pPr>
      <w:keepNext/>
      <w:keepLines/>
      <w:spacing w:before="360" w:after="120"/>
      <w:jc w:val="center"/>
    </w:pPr>
    <w:rPr>
      <w:b/>
    </w:rPr>
  </w:style>
  <w:style w:type="paragraph" w:customStyle="1" w:styleId="Annexref">
    <w:name w:val="Annex_ref"/>
    <w:basedOn w:val="Normal"/>
    <w:next w:val="Normal"/>
    <w:rsid w:val="00FC6343"/>
    <w:pPr>
      <w:spacing w:before="0"/>
      <w:jc w:val="center"/>
    </w:pPr>
  </w:style>
  <w:style w:type="paragraph" w:customStyle="1" w:styleId="Appendixref">
    <w:name w:val="Appendix_ref"/>
    <w:basedOn w:val="Annexref"/>
    <w:next w:val="Normalaftertitle"/>
    <w:rsid w:val="00FC6343"/>
  </w:style>
  <w:style w:type="paragraph" w:customStyle="1" w:styleId="ASN1italic">
    <w:name w:val="ASN.1_italic"/>
    <w:basedOn w:val="ASN1"/>
    <w:rsid w:val="00FC6343"/>
    <w:rPr>
      <w:b w:val="0"/>
      <w:i/>
    </w:rPr>
  </w:style>
  <w:style w:type="paragraph" w:customStyle="1" w:styleId="Couvnote">
    <w:name w:val="Couv_note"/>
    <w:basedOn w:val="Normal"/>
    <w:rsid w:val="00FC6343"/>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FC6343"/>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Normal"/>
    <w:rsid w:val="00FC6343"/>
    <w:pPr>
      <w:keepNext/>
      <w:keepLines/>
      <w:tabs>
        <w:tab w:val="clear" w:pos="794"/>
        <w:tab w:val="clear" w:pos="1191"/>
        <w:tab w:val="clear" w:pos="1588"/>
        <w:tab w:val="clear" w:pos="1985"/>
      </w:tabs>
      <w:spacing w:before="240"/>
      <w:ind w:left="1418"/>
    </w:pPr>
    <w:rPr>
      <w:rFonts w:ascii="Arial" w:hAnsi="Arial"/>
      <w:b/>
      <w:sz w:val="36"/>
    </w:rPr>
  </w:style>
  <w:style w:type="character" w:customStyle="1" w:styleId="Head">
    <w:name w:val="Head"/>
    <w:basedOn w:val="Standardskrifttypeiafsnit"/>
    <w:rsid w:val="00FC6343"/>
    <w:rPr>
      <w:b/>
    </w:rPr>
  </w:style>
  <w:style w:type="character" w:customStyle="1" w:styleId="href">
    <w:name w:val="href"/>
    <w:basedOn w:val="Standardskrifttypeiafsnit"/>
    <w:rsid w:val="00FC6343"/>
    <w:rPr>
      <w:lang w:val="fr-FR"/>
    </w:rPr>
  </w:style>
  <w:style w:type="paragraph" w:customStyle="1" w:styleId="Indextitle">
    <w:name w:val="Index_title"/>
    <w:basedOn w:val="Normal"/>
    <w:rsid w:val="00FC6343"/>
    <w:pPr>
      <w:spacing w:after="68"/>
      <w:jc w:val="center"/>
    </w:pPr>
    <w:rPr>
      <w:b/>
      <w:sz w:val="24"/>
    </w:rPr>
  </w:style>
  <w:style w:type="character" w:styleId="Linjenummer">
    <w:name w:val="line number"/>
    <w:basedOn w:val="Standardskrifttypeiafsnit"/>
    <w:rsid w:val="00FC6343"/>
  </w:style>
  <w:style w:type="paragraph" w:customStyle="1" w:styleId="Normalaftertitle0">
    <w:name w:val="Normal after title"/>
    <w:basedOn w:val="Normal"/>
    <w:rsid w:val="00FC6343"/>
    <w:pPr>
      <w:spacing w:before="480"/>
    </w:pPr>
    <w:rPr>
      <w:rFonts w:ascii="Times" w:hAnsi="Times"/>
      <w:lang w:val="en-US"/>
    </w:rPr>
  </w:style>
  <w:style w:type="paragraph" w:styleId="Normalindrykning">
    <w:name w:val="Normal Indent"/>
    <w:basedOn w:val="Normal"/>
    <w:rsid w:val="00FC6343"/>
    <w:pPr>
      <w:ind w:left="600"/>
    </w:pPr>
  </w:style>
  <w:style w:type="paragraph" w:customStyle="1" w:styleId="Note1">
    <w:name w:val="Note 1"/>
    <w:basedOn w:val="Normal"/>
    <w:rsid w:val="00FC6343"/>
    <w:pPr>
      <w:tabs>
        <w:tab w:val="clear" w:pos="794"/>
        <w:tab w:val="clear" w:pos="1191"/>
        <w:tab w:val="clear" w:pos="1588"/>
        <w:tab w:val="clear" w:pos="1985"/>
      </w:tabs>
      <w:spacing w:before="60" w:line="199" w:lineRule="exact"/>
      <w:ind w:left="284"/>
    </w:pPr>
    <w:rPr>
      <w:sz w:val="18"/>
    </w:rPr>
  </w:style>
  <w:style w:type="paragraph" w:customStyle="1" w:styleId="Note2">
    <w:name w:val="Note 2"/>
    <w:basedOn w:val="Note1"/>
    <w:rsid w:val="00FC6343"/>
    <w:pPr>
      <w:ind w:left="1077"/>
    </w:pPr>
  </w:style>
  <w:style w:type="paragraph" w:customStyle="1" w:styleId="Note3">
    <w:name w:val="Note 3"/>
    <w:basedOn w:val="Note1"/>
    <w:rsid w:val="00FC6343"/>
    <w:pPr>
      <w:ind w:left="1474"/>
    </w:pPr>
  </w:style>
  <w:style w:type="paragraph" w:customStyle="1" w:styleId="SAP">
    <w:name w:val="SAP"/>
    <w:basedOn w:val="Normal"/>
    <w:rsid w:val="00FC6343"/>
    <w:pPr>
      <w:spacing w:before="960" w:after="240"/>
      <w:jc w:val="right"/>
    </w:pPr>
    <w:rPr>
      <w:rFonts w:ascii="C39T36Lfz" w:hAnsi="C39T36Lfz"/>
      <w:sz w:val="104"/>
    </w:rPr>
  </w:style>
  <w:style w:type="paragraph" w:customStyle="1" w:styleId="Tablefin">
    <w:name w:val="Table_fin"/>
    <w:basedOn w:val="Normal"/>
    <w:next w:val="Normal"/>
    <w:rsid w:val="00FC6343"/>
    <w:pPr>
      <w:tabs>
        <w:tab w:val="clear" w:pos="794"/>
        <w:tab w:val="clear" w:pos="1191"/>
        <w:tab w:val="clear" w:pos="1588"/>
        <w:tab w:val="clear" w:pos="1985"/>
      </w:tabs>
      <w:spacing w:before="0"/>
    </w:pPr>
    <w:rPr>
      <w:sz w:val="12"/>
    </w:rPr>
  </w:style>
  <w:style w:type="character" w:styleId="Hyperlink">
    <w:name w:val="Hyperlink"/>
    <w:aliases w:val="超级链接"/>
    <w:basedOn w:val="Standardskrifttypeiafsnit"/>
    <w:rsid w:val="00FC6343"/>
    <w:rPr>
      <w:color w:val="0000FF"/>
      <w:u w:val="single"/>
    </w:rPr>
  </w:style>
  <w:style w:type="character" w:customStyle="1" w:styleId="ASN1boldchar">
    <w:name w:val="ASN.1 bold char"/>
    <w:basedOn w:val="Standardskrifttypeiafsnit"/>
    <w:rsid w:val="00FC6343"/>
    <w:rPr>
      <w:rFonts w:ascii="Courier New" w:hAnsi="Courier New"/>
      <w:b/>
      <w:sz w:val="18"/>
    </w:rPr>
  </w:style>
  <w:style w:type="character" w:customStyle="1" w:styleId="ASN1ItalicChar">
    <w:name w:val="ASN.1 Italic Char"/>
    <w:basedOn w:val="Standardskrifttypeiafsnit"/>
    <w:rsid w:val="00FC6343"/>
    <w:rPr>
      <w:rFonts w:ascii="Courier New" w:hAnsi="Courier New"/>
      <w:b/>
      <w:i/>
      <w:sz w:val="18"/>
    </w:rPr>
  </w:style>
  <w:style w:type="character" w:customStyle="1" w:styleId="ASN1Car1">
    <w:name w:val="ASN.1 Car1"/>
    <w:link w:val="ASN1"/>
    <w:locked/>
    <w:rsid w:val="0009277A"/>
    <w:rPr>
      <w:rFonts w:ascii="Courier New" w:hAnsi="Courier New" w:cs="Courier New"/>
      <w:b/>
      <w:bCs/>
      <w:noProof/>
      <w:sz w:val="18"/>
      <w:szCs w:val="18"/>
      <w:lang w:val="en-GB" w:eastAsia="en-US"/>
    </w:rPr>
  </w:style>
  <w:style w:type="character" w:styleId="BesgtLink">
    <w:name w:val="FollowedHyperlink"/>
    <w:basedOn w:val="Standardskrifttypeiafsnit"/>
    <w:semiHidden/>
    <w:unhideWhenUsed/>
    <w:rsid w:val="005E23B3"/>
    <w:rPr>
      <w:color w:val="800080" w:themeColor="followedHyperlink"/>
      <w:u w:val="single"/>
    </w:rPr>
  </w:style>
  <w:style w:type="character" w:customStyle="1" w:styleId="enumlev1Char">
    <w:name w:val="enumlev1 Char"/>
    <w:basedOn w:val="Standardskrifttypeiafsnit"/>
    <w:link w:val="enumlev1"/>
    <w:rsid w:val="00EE625B"/>
    <w:rPr>
      <w:lang w:val="en-GB" w:eastAsia="en-US"/>
    </w:rPr>
  </w:style>
  <w:style w:type="character" w:customStyle="1" w:styleId="italic">
    <w:name w:val="italic"/>
    <w:basedOn w:val="Standardskrifttypeiafsnit"/>
    <w:rsid w:val="00EE625B"/>
    <w:rPr>
      <w:i/>
      <w:iCs w:val="0"/>
    </w:rPr>
  </w:style>
  <w:style w:type="character" w:customStyle="1" w:styleId="add">
    <w:name w:val="add"/>
    <w:basedOn w:val="Standardskrifttypeiafsnit"/>
    <w:rsid w:val="008642BB"/>
    <w:rPr>
      <w:color w:val="008000"/>
      <w:u w:val="single"/>
    </w:rPr>
  </w:style>
  <w:style w:type="character" w:customStyle="1" w:styleId="addasn1">
    <w:name w:val="add asn1"/>
    <w:basedOn w:val="Standardskrifttypeiafsnit"/>
    <w:rsid w:val="008642BB"/>
    <w:rPr>
      <w:rFonts w:ascii="Courier New" w:hAnsi="Courier New" w:cs="Courier New" w:hint="default"/>
      <w:b/>
      <w:bCs w:val="0"/>
      <w:color w:val="008000"/>
      <w:sz w:val="18"/>
      <w:szCs w:val="18"/>
      <w:u w:val="single"/>
    </w:rPr>
  </w:style>
  <w:style w:type="character" w:customStyle="1" w:styleId="addbold">
    <w:name w:val="add bold"/>
    <w:basedOn w:val="add"/>
    <w:rsid w:val="008642BB"/>
    <w:rPr>
      <w:b/>
      <w:bCs w:val="0"/>
      <w:color w:val="008000"/>
      <w:u w:val="single"/>
    </w:rPr>
  </w:style>
  <w:style w:type="character" w:customStyle="1" w:styleId="additalic">
    <w:name w:val="add italic"/>
    <w:basedOn w:val="add"/>
    <w:rsid w:val="008642BB"/>
    <w:rPr>
      <w:i/>
      <w:iCs w:val="0"/>
      <w:color w:val="008000"/>
      <w:u w:val="single"/>
    </w:rPr>
  </w:style>
  <w:style w:type="character" w:customStyle="1" w:styleId="delete">
    <w:name w:val="delete"/>
    <w:basedOn w:val="Standardskrifttypeiafsnit"/>
    <w:rsid w:val="008642BB"/>
    <w:rPr>
      <w:strike/>
      <w:color w:val="FF0000"/>
    </w:rPr>
  </w:style>
  <w:style w:type="character" w:customStyle="1" w:styleId="deletebold">
    <w:name w:val="delete bold"/>
    <w:basedOn w:val="delete"/>
    <w:rsid w:val="008642BB"/>
    <w:rPr>
      <w:b/>
      <w:bCs w:val="0"/>
      <w:strike/>
      <w:color w:val="FF0000"/>
    </w:rPr>
  </w:style>
  <w:style w:type="character" w:customStyle="1" w:styleId="Bold">
    <w:name w:val="Bold"/>
    <w:basedOn w:val="Standardskrifttypeiafsnit"/>
    <w:rsid w:val="00A466AE"/>
    <w:rPr>
      <w:b/>
      <w:bCs w:val="0"/>
    </w:rPr>
  </w:style>
  <w:style w:type="character" w:customStyle="1" w:styleId="Overskrift1Tegn">
    <w:name w:val="Overskrift 1 Tegn"/>
    <w:basedOn w:val="Standardskrifttypeiafsnit"/>
    <w:link w:val="Overskrift1"/>
    <w:rsid w:val="00B75F46"/>
    <w:rPr>
      <w:b/>
      <w:sz w:val="24"/>
      <w:lang w:val="en-GB" w:eastAsia="en-US"/>
    </w:rPr>
  </w:style>
  <w:style w:type="character" w:customStyle="1" w:styleId="ASN1Char1">
    <w:name w:val="ASN.1 Char1"/>
    <w:basedOn w:val="Standardskrifttypeiafsnit"/>
    <w:rsid w:val="00081652"/>
    <w:rPr>
      <w:rFonts w:ascii="Courier New" w:hAnsi="Courier New" w:cs="Courier New"/>
      <w:b/>
      <w:bCs/>
      <w:noProof/>
      <w:sz w:val="18"/>
      <w:szCs w:val="18"/>
      <w:lang w:val="en-GB" w:eastAsia="en-US"/>
    </w:rPr>
  </w:style>
  <w:style w:type="character" w:customStyle="1" w:styleId="noteasn1">
    <w:name w:val="note asn1"/>
    <w:basedOn w:val="Standardskrifttypeiafsnit"/>
    <w:uiPriority w:val="1"/>
    <w:qFormat/>
    <w:rsid w:val="007D0FCD"/>
    <w:rPr>
      <w:rFonts w:ascii="Courier New" w:hAnsi="Courier New" w:cs="Courier New"/>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era-docs\Templates\Comm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CommonTemplate.dotx</Template>
  <TotalTime>689</TotalTime>
  <Pages>9</Pages>
  <Words>4510</Words>
  <Characters>25708</Characters>
  <Application>Microsoft Office Word</Application>
  <DocSecurity>0</DocSecurity>
  <Lines>214</Lines>
  <Paragraphs>60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ITU-T</Manager>
  <Company>International Telecommunication Union (ITU)</Company>
  <LinksUpToDate>false</LinksUpToDate>
  <CharactersWithSpaces>30158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dc:creator>
  <cp:lastModifiedBy>Administrator</cp:lastModifiedBy>
  <cp:revision>37</cp:revision>
  <cp:lastPrinted>2014-06-05T13:30:00Z</cp:lastPrinted>
  <dcterms:created xsi:type="dcterms:W3CDTF">2014-06-08T16:22:00Z</dcterms:created>
  <dcterms:modified xsi:type="dcterms:W3CDTF">2014-09-03T06:12:00Z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COM 16 – C xx – E</vt:lpwstr>
  </property>
  <property fmtid="{D5CDD505-2E9C-101B-9397-08002B2CF9AE}" pid="3" name="Docdate">
    <vt:lpwstr>October 2011</vt:lpwstr>
  </property>
  <property fmtid="{D5CDD505-2E9C-101B-9397-08002B2CF9AE}" pid="4" name="Docorlang">
    <vt:lpwstr>English only Original: English</vt:lpwstr>
  </property>
  <property fmtid="{D5CDD505-2E9C-101B-9397-08002B2CF9AE}" pid="5" name="Docbluepink">
    <vt:lpwstr>X/16</vt:lpwstr>
  </property>
  <property fmtid="{D5CDD505-2E9C-101B-9397-08002B2CF9AE}" pid="6" name="Docdest">
    <vt:lpwstr/>
  </property>
  <property fmtid="{D5CDD505-2E9C-101B-9397-08002B2CF9AE}" pid="7" name="Docauthor">
    <vt:lpwstr>&lt;INSERT SOURCE(S)&gt;</vt:lpwstr>
  </property>
</Properties>
</file>